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C949" w14:textId="77777777" w:rsidR="00E50BF1" w:rsidRPr="00B942CE" w:rsidRDefault="00E50BF1" w:rsidP="00E50BF1">
      <w:pPr>
        <w:suppressAutoHyphens/>
        <w:spacing w:after="0" w:line="100" w:lineRule="atLeast"/>
        <w:rPr>
          <w:rFonts w:ascii="Calibri" w:eastAsia="Calibri" w:hAnsi="Calibri" w:cs="Calibri"/>
          <w:kern w:val="1"/>
          <w:sz w:val="20"/>
          <w:szCs w:val="20"/>
          <w:lang w:eastAsia="hi-IN" w:bidi="hi-IN"/>
        </w:rPr>
      </w:pPr>
    </w:p>
    <w:p w14:paraId="46E251AB" w14:textId="539D179C" w:rsidR="00E50BF1" w:rsidRDefault="006F1C54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SANTA CRUZ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– 0</w:t>
      </w:r>
      <w:r w:rsidR="00B942CE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3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NOCHES </w:t>
      </w:r>
    </w:p>
    <w:p w14:paraId="6EA36F9F" w14:textId="77777777" w:rsidR="00166405" w:rsidRDefault="00166405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5B9771EA" w14:textId="0A796850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245C700D" w14:textId="542B87F5" w:rsidR="006F1C54" w:rsidRPr="006F1C54" w:rsidRDefault="006F1C54" w:rsidP="006F1C54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>Traslado aeropuerto hotel aeropuerto (Baltra GPS)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6F1C54">
        <w:rPr>
          <w:rFonts w:ascii="Calibri" w:hAnsi="Calibri" w:cs="Calibri"/>
          <w:b/>
          <w:bCs/>
          <w:color w:val="002060"/>
        </w:rPr>
        <w:t>con bus lobito.</w:t>
      </w:r>
    </w:p>
    <w:p w14:paraId="48166DB0" w14:textId="77777777" w:rsidR="006F1C54" w:rsidRDefault="00B942CE" w:rsidP="006F1C54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3</w:t>
      </w:r>
      <w:r w:rsidR="00E50BF1" w:rsidRPr="00506D58">
        <w:rPr>
          <w:rFonts w:ascii="Calibri" w:hAnsi="Calibri" w:cs="Calibri"/>
          <w:b/>
          <w:bCs/>
          <w:color w:val="002060"/>
        </w:rPr>
        <w:t xml:space="preserve"> noches de alojamiento</w:t>
      </w:r>
      <w:r>
        <w:rPr>
          <w:rFonts w:ascii="Calibri" w:hAnsi="Calibri" w:cs="Calibri"/>
          <w:b/>
          <w:bCs/>
          <w:color w:val="002060"/>
        </w:rPr>
        <w:t xml:space="preserve"> en hotel seleccionado</w:t>
      </w:r>
      <w:r w:rsidR="00E50BF1">
        <w:rPr>
          <w:rFonts w:ascii="Calibri" w:hAnsi="Calibri" w:cs="Calibri"/>
          <w:b/>
          <w:bCs/>
          <w:color w:val="002060"/>
        </w:rPr>
        <w:t xml:space="preserve"> con d</w:t>
      </w:r>
      <w:r w:rsidR="00E50BF1" w:rsidRPr="00506D58">
        <w:rPr>
          <w:rFonts w:ascii="Calibri" w:hAnsi="Calibri" w:cs="Calibri"/>
          <w:b/>
          <w:bCs/>
          <w:color w:val="002060"/>
        </w:rPr>
        <w:t>esayunos</w:t>
      </w:r>
    </w:p>
    <w:p w14:paraId="029E89B6" w14:textId="77777777" w:rsidR="006F1C54" w:rsidRDefault="006F1C54" w:rsidP="006F1C54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>Almuerzos y Cenas tipo menú</w:t>
      </w:r>
    </w:p>
    <w:p w14:paraId="70E04E6A" w14:textId="77777777" w:rsidR="006F1C54" w:rsidRDefault="006F1C54" w:rsidP="006F1C54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>Visita a la estación Charles Darwin</w:t>
      </w:r>
    </w:p>
    <w:p w14:paraId="2E650FF8" w14:textId="77777777" w:rsidR="006F1C54" w:rsidRDefault="006F1C54" w:rsidP="006F1C54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>Playa Tortuga Bay</w:t>
      </w:r>
    </w:p>
    <w:p w14:paraId="0BF5CE0D" w14:textId="77777777" w:rsidR="006F1C54" w:rsidRDefault="006F1C54" w:rsidP="006F1C54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>Visita Parte alta, Cráteres Gemelos</w:t>
      </w:r>
    </w:p>
    <w:p w14:paraId="63E84590" w14:textId="77777777" w:rsidR="006F1C54" w:rsidRDefault="006F1C54" w:rsidP="006F1C54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>Tour de bahía con equipo de snorkel</w:t>
      </w:r>
    </w:p>
    <w:p w14:paraId="1CB21888" w14:textId="77777777" w:rsidR="006F1C54" w:rsidRDefault="006F1C54" w:rsidP="006F1C54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>Transporte marítimo y terrestres servicios compartidos</w:t>
      </w:r>
    </w:p>
    <w:p w14:paraId="083EA138" w14:textId="1809CBD1" w:rsidR="006F1C54" w:rsidRDefault="006F1C54" w:rsidP="006F1C54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 xml:space="preserve">Guías certificados del parque nacional </w:t>
      </w:r>
      <w:r w:rsidRPr="006F1C54">
        <w:rPr>
          <w:rFonts w:ascii="Calibri" w:hAnsi="Calibri" w:cs="Calibri"/>
          <w:b/>
          <w:bCs/>
          <w:color w:val="002060"/>
        </w:rPr>
        <w:t>galápagos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6F1C54">
        <w:rPr>
          <w:rFonts w:ascii="Calibri" w:hAnsi="Calibri" w:cs="Calibri"/>
          <w:b/>
          <w:bCs/>
          <w:color w:val="002060"/>
        </w:rPr>
        <w:t>bilingües</w:t>
      </w:r>
    </w:p>
    <w:p w14:paraId="3557BEB9" w14:textId="6879159A" w:rsidR="00166405" w:rsidRDefault="006F1C54" w:rsidP="006F1C54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>Impuestos hoteleros.</w:t>
      </w:r>
    </w:p>
    <w:p w14:paraId="12507621" w14:textId="77777777" w:rsidR="006F1C54" w:rsidRPr="006F1C54" w:rsidRDefault="006F1C54" w:rsidP="006F1C54">
      <w:pPr>
        <w:pStyle w:val="Sinespaciado"/>
        <w:ind w:left="142"/>
        <w:rPr>
          <w:rFonts w:ascii="Calibri" w:hAnsi="Calibri" w:cs="Calibri"/>
          <w:b/>
          <w:bCs/>
          <w:color w:val="002060"/>
        </w:rPr>
      </w:pPr>
    </w:p>
    <w:p w14:paraId="023C9262" w14:textId="78AEE745" w:rsidR="00166405" w:rsidRPr="00506D58" w:rsidRDefault="00166405" w:rsidP="00166405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 xml:space="preserve">NO </w:t>
      </w: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5485CF60" w14:textId="1853E04C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Tiquetes aéreos</w:t>
      </w:r>
      <w:r w:rsidR="006F1C54">
        <w:rPr>
          <w:rFonts w:ascii="Calibri" w:hAnsi="Calibri" w:cs="Calibri"/>
          <w:b/>
          <w:bCs/>
          <w:color w:val="002060"/>
        </w:rPr>
        <w:t xml:space="preserve"> Internacionales y Nacionales</w:t>
      </w:r>
    </w:p>
    <w:p w14:paraId="68B147CA" w14:textId="477DFC33" w:rsidR="006F1C54" w:rsidRPr="006F1C54" w:rsidRDefault="006F1C54" w:rsidP="006F1C54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>Tarjeta De Control Migratorio ($20 Por Persona)</w:t>
      </w:r>
    </w:p>
    <w:p w14:paraId="1E2F41AB" w14:textId="6343E5CF" w:rsidR="006F1C54" w:rsidRPr="006F1C54" w:rsidRDefault="006F1C54" w:rsidP="006F1C54">
      <w:pPr>
        <w:pStyle w:val="Sinespaciado"/>
        <w:numPr>
          <w:ilvl w:val="0"/>
          <w:numId w:val="2"/>
        </w:numPr>
        <w:ind w:left="142" w:right="-307" w:hanging="28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>Impuesto Al parque Nacional Galápagos (Pacto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6F1C54">
        <w:rPr>
          <w:rFonts w:ascii="Calibri" w:hAnsi="Calibri" w:cs="Calibri"/>
          <w:b/>
          <w:bCs/>
          <w:color w:val="002060"/>
        </w:rPr>
        <w:t>Andino y Mercosur $100 Extranjero $200,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6F1C54">
        <w:rPr>
          <w:rFonts w:ascii="Calibri" w:hAnsi="Calibri" w:cs="Calibri"/>
          <w:b/>
          <w:bCs/>
          <w:color w:val="002060"/>
        </w:rPr>
        <w:t>menores 12 años el 50</w:t>
      </w:r>
      <w:proofErr w:type="gramStart"/>
      <w:r w:rsidRPr="006F1C54">
        <w:rPr>
          <w:rFonts w:ascii="Calibri" w:hAnsi="Calibri" w:cs="Calibri"/>
          <w:b/>
          <w:bCs/>
          <w:color w:val="002060"/>
        </w:rPr>
        <w:t>%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6F1C54">
        <w:rPr>
          <w:rFonts w:ascii="Calibri" w:hAnsi="Calibri" w:cs="Calibri"/>
          <w:b/>
          <w:bCs/>
          <w:color w:val="002060"/>
        </w:rPr>
        <w:t>)</w:t>
      </w:r>
      <w:proofErr w:type="gramEnd"/>
      <w:r w:rsidRPr="006F1C54">
        <w:rPr>
          <w:rFonts w:ascii="Calibri" w:hAnsi="Calibri" w:cs="Calibri"/>
          <w:b/>
          <w:bCs/>
          <w:color w:val="002060"/>
        </w:rPr>
        <w:t>.</w:t>
      </w:r>
    </w:p>
    <w:p w14:paraId="15F6F518" w14:textId="77777777" w:rsidR="006F1C54" w:rsidRPr="006F1C54" w:rsidRDefault="006F1C54" w:rsidP="006F1C54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>Tasa De Muelle Municipal Santa Cruz $1.</w:t>
      </w:r>
    </w:p>
    <w:p w14:paraId="3C003B71" w14:textId="4281E455" w:rsidR="006F1C54" w:rsidRPr="006F1C54" w:rsidRDefault="006F1C54" w:rsidP="006F1C54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>Pago De Taxi Acuático Para Traslado Inter Islas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6F1C54">
        <w:rPr>
          <w:rFonts w:ascii="Calibri" w:hAnsi="Calibri" w:cs="Calibri"/>
          <w:b/>
          <w:bCs/>
          <w:color w:val="002060"/>
        </w:rPr>
        <w:t>$1.00 Por Persona Por Ruta.</w:t>
      </w:r>
    </w:p>
    <w:p w14:paraId="076902FD" w14:textId="77777777" w:rsidR="006F1C54" w:rsidRDefault="006F1C54" w:rsidP="006F1C54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>Servicios No Especificados En El Programa.</w:t>
      </w:r>
    </w:p>
    <w:p w14:paraId="5BB2C76B" w14:textId="10AAE6E8" w:rsidR="00166405" w:rsidRDefault="00166405" w:rsidP="006F1C54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Tarjeta de Asistencia</w:t>
      </w:r>
    </w:p>
    <w:p w14:paraId="0F79C7E7" w14:textId="77777777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4DF69B6B" w14:textId="77777777" w:rsid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u w:val="single"/>
        </w:rPr>
      </w:pPr>
      <w:r w:rsidRPr="00506D58">
        <w:rPr>
          <w:rFonts w:ascii="Calibri" w:hAnsi="Calibri" w:cs="Calibri"/>
          <w:b/>
          <w:bCs/>
          <w:color w:val="002060"/>
          <w:u w:val="single"/>
        </w:rPr>
        <w:t>TARIFAS POR PERSONA EN DOLARES AMERICANOS DESDE:</w:t>
      </w:r>
    </w:p>
    <w:p w14:paraId="743D31DE" w14:textId="77777777" w:rsidR="00E50BF1" w:rsidRP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8"/>
          <w:szCs w:val="8"/>
          <w:u w:val="single"/>
        </w:rPr>
      </w:pPr>
    </w:p>
    <w:p w14:paraId="6CC588A6" w14:textId="77777777" w:rsidR="00E50BF1" w:rsidRDefault="00E50BF1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9"/>
        <w:gridCol w:w="787"/>
        <w:gridCol w:w="810"/>
        <w:gridCol w:w="582"/>
        <w:gridCol w:w="810"/>
        <w:gridCol w:w="582"/>
        <w:gridCol w:w="810"/>
        <w:gridCol w:w="582"/>
        <w:gridCol w:w="813"/>
      </w:tblGrid>
      <w:tr w:rsidR="006F1C54" w:rsidRPr="006F1C54" w14:paraId="43FEE575" w14:textId="77777777" w:rsidTr="006F1C54">
        <w:trPr>
          <w:trHeight w:val="234"/>
        </w:trPr>
        <w:tc>
          <w:tcPr>
            <w:tcW w:w="9425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B227569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TURISTA: Hotel Dejavu</w:t>
            </w:r>
          </w:p>
        </w:tc>
      </w:tr>
      <w:tr w:rsidR="006F1C54" w:rsidRPr="006F1C54" w14:paraId="634A3B01" w14:textId="77777777" w:rsidTr="006F1C54">
        <w:trPr>
          <w:trHeight w:val="234"/>
        </w:trPr>
        <w:tc>
          <w:tcPr>
            <w:tcW w:w="9425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24B588B5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6F1C54" w:rsidRPr="006F1C54" w14:paraId="069B808C" w14:textId="77777777" w:rsidTr="006F1C54">
        <w:trPr>
          <w:trHeight w:val="275"/>
        </w:trPr>
        <w:tc>
          <w:tcPr>
            <w:tcW w:w="3649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1C6787F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6095F87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0A28B25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6C0E0C3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307B55E8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6F1C54" w:rsidRPr="006F1C54" w14:paraId="5EF804C0" w14:textId="77777777" w:rsidTr="006F1C54">
        <w:trPr>
          <w:trHeight w:val="275"/>
        </w:trPr>
        <w:tc>
          <w:tcPr>
            <w:tcW w:w="3649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169F377B" w14:textId="77777777" w:rsidR="006F1C54" w:rsidRPr="006F1C54" w:rsidRDefault="006F1C54" w:rsidP="006F1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5201B22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BBDE30E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EBC8C17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2573FDF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83A2F0A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B2B9B73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2F77EB2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BC42623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6F1C54" w:rsidRPr="006F1C54" w14:paraId="60C0C4FB" w14:textId="77777777" w:rsidTr="006F1C54">
        <w:trPr>
          <w:trHeight w:val="275"/>
        </w:trPr>
        <w:tc>
          <w:tcPr>
            <w:tcW w:w="3649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BDB2A37" w14:textId="77777777" w:rsidR="006F1C54" w:rsidRPr="006F1C54" w:rsidRDefault="006F1C54" w:rsidP="006F1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787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1EF7278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$1,102</w:t>
            </w:r>
          </w:p>
        </w:tc>
        <w:tc>
          <w:tcPr>
            <w:tcW w:w="810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075469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S/.3,967</w:t>
            </w:r>
          </w:p>
        </w:tc>
        <w:tc>
          <w:tcPr>
            <w:tcW w:w="58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3E32C9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$659</w:t>
            </w:r>
          </w:p>
        </w:tc>
        <w:tc>
          <w:tcPr>
            <w:tcW w:w="810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2F1F6A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S/.2,372</w:t>
            </w:r>
          </w:p>
        </w:tc>
        <w:tc>
          <w:tcPr>
            <w:tcW w:w="58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D4E98B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$664</w:t>
            </w:r>
          </w:p>
        </w:tc>
        <w:tc>
          <w:tcPr>
            <w:tcW w:w="810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1050A3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S/.2,391</w:t>
            </w:r>
          </w:p>
        </w:tc>
        <w:tc>
          <w:tcPr>
            <w:tcW w:w="58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4F26092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$664</w:t>
            </w:r>
          </w:p>
        </w:tc>
        <w:tc>
          <w:tcPr>
            <w:tcW w:w="810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6F9555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S/.2,391</w:t>
            </w:r>
          </w:p>
        </w:tc>
      </w:tr>
    </w:tbl>
    <w:p w14:paraId="5B89BAFE" w14:textId="77777777" w:rsidR="006F1C54" w:rsidRDefault="006F1C54" w:rsidP="006F1C54">
      <w:pPr>
        <w:pStyle w:val="Sinespaciado"/>
        <w:rPr>
          <w:lang w:eastAsia="es-PE"/>
        </w:rPr>
      </w:pPr>
    </w:p>
    <w:tbl>
      <w:tblPr>
        <w:tblW w:w="9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1"/>
        <w:gridCol w:w="597"/>
        <w:gridCol w:w="831"/>
        <w:gridCol w:w="597"/>
        <w:gridCol w:w="831"/>
        <w:gridCol w:w="597"/>
        <w:gridCol w:w="831"/>
        <w:gridCol w:w="597"/>
        <w:gridCol w:w="830"/>
        <w:gridCol w:w="6"/>
      </w:tblGrid>
      <w:tr w:rsidR="006F1C54" w:rsidRPr="006F1C54" w14:paraId="54FF8533" w14:textId="77777777" w:rsidTr="006F1C54">
        <w:trPr>
          <w:trHeight w:val="231"/>
        </w:trPr>
        <w:tc>
          <w:tcPr>
            <w:tcW w:w="9455" w:type="dxa"/>
            <w:gridSpan w:val="10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7800E288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TURISTA SUPERIOR: Hotel La Casa de Judy</w:t>
            </w:r>
          </w:p>
        </w:tc>
      </w:tr>
      <w:tr w:rsidR="006F1C54" w:rsidRPr="006F1C54" w14:paraId="194A983D" w14:textId="77777777" w:rsidTr="006F1C54">
        <w:trPr>
          <w:trHeight w:val="234"/>
        </w:trPr>
        <w:tc>
          <w:tcPr>
            <w:tcW w:w="9455" w:type="dxa"/>
            <w:gridSpan w:val="10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69A5D0DD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6F1C54" w:rsidRPr="006F1C54" w14:paraId="49C1B494" w14:textId="77777777" w:rsidTr="006F1C54">
        <w:trPr>
          <w:trHeight w:val="275"/>
        </w:trPr>
        <w:tc>
          <w:tcPr>
            <w:tcW w:w="3741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DBF097E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4DBFC7F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6723FD3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8073128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76F5AB83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6F1C54" w:rsidRPr="006F1C54" w14:paraId="2D8B0381" w14:textId="77777777" w:rsidTr="006F1C54">
        <w:trPr>
          <w:gridAfter w:val="1"/>
          <w:wAfter w:w="6" w:type="dxa"/>
          <w:trHeight w:val="275"/>
        </w:trPr>
        <w:tc>
          <w:tcPr>
            <w:tcW w:w="3741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27397280" w14:textId="77777777" w:rsidR="006F1C54" w:rsidRPr="006F1C54" w:rsidRDefault="006F1C54" w:rsidP="006F1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1EA5F15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74E8683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A8B4049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B2DEB30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BA472E4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ED888BE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402BAC9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7C4A216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6F1C54" w:rsidRPr="006F1C54" w14:paraId="2C6211E8" w14:textId="77777777" w:rsidTr="006F1C54">
        <w:trPr>
          <w:gridAfter w:val="1"/>
          <w:wAfter w:w="6" w:type="dxa"/>
          <w:trHeight w:val="275"/>
        </w:trPr>
        <w:tc>
          <w:tcPr>
            <w:tcW w:w="374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1239B7" w14:textId="77777777" w:rsidR="006F1C54" w:rsidRPr="006F1C54" w:rsidRDefault="006F1C54" w:rsidP="006F1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597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B3CF0C1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$958</w:t>
            </w:r>
          </w:p>
        </w:tc>
        <w:tc>
          <w:tcPr>
            <w:tcW w:w="830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BECFCB2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S/.3,447</w:t>
            </w:r>
          </w:p>
        </w:tc>
        <w:tc>
          <w:tcPr>
            <w:tcW w:w="597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A717AC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$669</w:t>
            </w:r>
          </w:p>
        </w:tc>
        <w:tc>
          <w:tcPr>
            <w:tcW w:w="830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E44079C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S/.2,408</w:t>
            </w:r>
          </w:p>
        </w:tc>
        <w:tc>
          <w:tcPr>
            <w:tcW w:w="597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2E4DB9D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$669</w:t>
            </w:r>
          </w:p>
        </w:tc>
        <w:tc>
          <w:tcPr>
            <w:tcW w:w="830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0C9FE42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S/.2,408</w:t>
            </w:r>
          </w:p>
        </w:tc>
        <w:tc>
          <w:tcPr>
            <w:tcW w:w="597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02C1D37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$669</w:t>
            </w:r>
          </w:p>
        </w:tc>
        <w:tc>
          <w:tcPr>
            <w:tcW w:w="830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769AEC1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S/.2,408</w:t>
            </w:r>
          </w:p>
        </w:tc>
      </w:tr>
    </w:tbl>
    <w:p w14:paraId="19E3AEC1" w14:textId="77777777" w:rsidR="006F1C54" w:rsidRDefault="006F1C54" w:rsidP="006F1C54">
      <w:pPr>
        <w:pStyle w:val="Sinespaciado"/>
        <w:rPr>
          <w:lang w:eastAsia="es-PE"/>
        </w:rPr>
      </w:pPr>
    </w:p>
    <w:tbl>
      <w:tblPr>
        <w:tblW w:w="9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3"/>
        <w:gridCol w:w="792"/>
        <w:gridCol w:w="816"/>
        <w:gridCol w:w="586"/>
        <w:gridCol w:w="815"/>
        <w:gridCol w:w="586"/>
        <w:gridCol w:w="815"/>
        <w:gridCol w:w="586"/>
        <w:gridCol w:w="816"/>
      </w:tblGrid>
      <w:tr w:rsidR="006F1C54" w:rsidRPr="006F1C54" w14:paraId="6D9010D3" w14:textId="77777777" w:rsidTr="006F1C54">
        <w:trPr>
          <w:trHeight w:val="231"/>
        </w:trPr>
        <w:tc>
          <w:tcPr>
            <w:tcW w:w="9485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13FD0AB2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SUPERIOR: Hotel Villa Laguna</w:t>
            </w:r>
          </w:p>
        </w:tc>
      </w:tr>
      <w:tr w:rsidR="006F1C54" w:rsidRPr="006F1C54" w14:paraId="683FE1DB" w14:textId="77777777" w:rsidTr="006F1C54">
        <w:trPr>
          <w:trHeight w:val="234"/>
        </w:trPr>
        <w:tc>
          <w:tcPr>
            <w:tcW w:w="9485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4AE25767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6F1C54" w:rsidRPr="006F1C54" w14:paraId="12843E07" w14:textId="77777777" w:rsidTr="006F1C54">
        <w:trPr>
          <w:trHeight w:val="275"/>
        </w:trPr>
        <w:tc>
          <w:tcPr>
            <w:tcW w:w="3673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5C88DC9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9F44232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A9C3A7A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67C2AA4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147CCAFE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6F1C54" w:rsidRPr="006F1C54" w14:paraId="71CD19A7" w14:textId="77777777" w:rsidTr="006F1C54">
        <w:trPr>
          <w:trHeight w:val="275"/>
        </w:trPr>
        <w:tc>
          <w:tcPr>
            <w:tcW w:w="3673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64C5E84" w14:textId="77777777" w:rsidR="006F1C54" w:rsidRPr="006F1C54" w:rsidRDefault="006F1C54" w:rsidP="006F1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AD2F532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A157A1F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4FAD3F2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5A1DF35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DFCA422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03188D0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75A72F3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3F89086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6F1C54" w:rsidRPr="006F1C54" w14:paraId="682CEAF6" w14:textId="77777777" w:rsidTr="006F1C54">
        <w:trPr>
          <w:trHeight w:val="275"/>
        </w:trPr>
        <w:tc>
          <w:tcPr>
            <w:tcW w:w="3673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5E059D" w14:textId="77777777" w:rsidR="006F1C54" w:rsidRPr="006F1C54" w:rsidRDefault="006F1C54" w:rsidP="006F1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79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0A523F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$1,124</w:t>
            </w:r>
          </w:p>
        </w:tc>
        <w:tc>
          <w:tcPr>
            <w:tcW w:w="815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501F82D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S/.4,048</w:t>
            </w:r>
          </w:p>
        </w:tc>
        <w:tc>
          <w:tcPr>
            <w:tcW w:w="586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79AC684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$679</w:t>
            </w:r>
          </w:p>
        </w:tc>
        <w:tc>
          <w:tcPr>
            <w:tcW w:w="815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BE8C93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S/.2,444</w:t>
            </w:r>
          </w:p>
        </w:tc>
        <w:tc>
          <w:tcPr>
            <w:tcW w:w="586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42395FC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$683</w:t>
            </w:r>
          </w:p>
        </w:tc>
        <w:tc>
          <w:tcPr>
            <w:tcW w:w="815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3D88F6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S/.2,458</w:t>
            </w:r>
          </w:p>
        </w:tc>
        <w:tc>
          <w:tcPr>
            <w:tcW w:w="586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7BC29D9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$683</w:t>
            </w:r>
          </w:p>
        </w:tc>
        <w:tc>
          <w:tcPr>
            <w:tcW w:w="815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89E338F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S/.2,458</w:t>
            </w:r>
          </w:p>
        </w:tc>
      </w:tr>
    </w:tbl>
    <w:p w14:paraId="3C182025" w14:textId="77777777" w:rsidR="006F1C54" w:rsidRDefault="006F1C54" w:rsidP="006F1C54">
      <w:pPr>
        <w:pStyle w:val="Sinespaciado"/>
        <w:rPr>
          <w:lang w:eastAsia="es-PE"/>
        </w:rPr>
      </w:pPr>
    </w:p>
    <w:tbl>
      <w:tblPr>
        <w:tblW w:w="9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6"/>
        <w:gridCol w:w="797"/>
        <w:gridCol w:w="821"/>
        <w:gridCol w:w="589"/>
        <w:gridCol w:w="821"/>
        <w:gridCol w:w="589"/>
        <w:gridCol w:w="821"/>
        <w:gridCol w:w="589"/>
        <w:gridCol w:w="822"/>
      </w:tblGrid>
      <w:tr w:rsidR="006F1C54" w:rsidRPr="006F1C54" w14:paraId="2057376C" w14:textId="77777777" w:rsidTr="006F1C54">
        <w:trPr>
          <w:trHeight w:val="231"/>
        </w:trPr>
        <w:tc>
          <w:tcPr>
            <w:tcW w:w="9545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44403EB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PRIMERA: Hotel Plaza Luna</w:t>
            </w:r>
          </w:p>
        </w:tc>
      </w:tr>
      <w:tr w:rsidR="006F1C54" w:rsidRPr="006F1C54" w14:paraId="1312F514" w14:textId="77777777" w:rsidTr="006F1C54">
        <w:trPr>
          <w:trHeight w:val="234"/>
        </w:trPr>
        <w:tc>
          <w:tcPr>
            <w:tcW w:w="9545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4CF5F709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6F1C54" w:rsidRPr="006F1C54" w14:paraId="2538D759" w14:textId="77777777" w:rsidTr="006F1C54">
        <w:trPr>
          <w:trHeight w:val="275"/>
        </w:trPr>
        <w:tc>
          <w:tcPr>
            <w:tcW w:w="3696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950CDD1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BF4A4B2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35EE501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A8434E0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2CED433A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6F1C54" w:rsidRPr="006F1C54" w14:paraId="37D928E5" w14:textId="77777777" w:rsidTr="006F1C54">
        <w:trPr>
          <w:trHeight w:val="275"/>
        </w:trPr>
        <w:tc>
          <w:tcPr>
            <w:tcW w:w="3696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10AA2B8E" w14:textId="77777777" w:rsidR="006F1C54" w:rsidRPr="006F1C54" w:rsidRDefault="006F1C54" w:rsidP="006F1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B559F3B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ECA808F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9B2DDF7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DFA3BC6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3D3FC1D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67BAEA3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1E795B5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C670936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6F1C54" w:rsidRPr="006F1C54" w14:paraId="3CEC309B" w14:textId="77777777" w:rsidTr="006F1C54">
        <w:trPr>
          <w:trHeight w:val="275"/>
        </w:trPr>
        <w:tc>
          <w:tcPr>
            <w:tcW w:w="3696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102AF96" w14:textId="77777777" w:rsidR="006F1C54" w:rsidRPr="006F1C54" w:rsidRDefault="006F1C54" w:rsidP="006F1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797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F16D186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$1,459</w:t>
            </w:r>
          </w:p>
        </w:tc>
        <w:tc>
          <w:tcPr>
            <w:tcW w:w="820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70FF30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S/.5,253</w:t>
            </w:r>
          </w:p>
        </w:tc>
        <w:tc>
          <w:tcPr>
            <w:tcW w:w="589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EFA9180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$849</w:t>
            </w:r>
          </w:p>
        </w:tc>
        <w:tc>
          <w:tcPr>
            <w:tcW w:w="820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DACDD21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S/.3,056</w:t>
            </w:r>
          </w:p>
        </w:tc>
        <w:tc>
          <w:tcPr>
            <w:tcW w:w="589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ABF7C2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$847</w:t>
            </w:r>
          </w:p>
        </w:tc>
        <w:tc>
          <w:tcPr>
            <w:tcW w:w="820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4C8CDD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S/.3,049</w:t>
            </w:r>
          </w:p>
        </w:tc>
        <w:tc>
          <w:tcPr>
            <w:tcW w:w="589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C4EDC1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$847</w:t>
            </w:r>
          </w:p>
        </w:tc>
        <w:tc>
          <w:tcPr>
            <w:tcW w:w="820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E1B512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S/.3,049</w:t>
            </w:r>
          </w:p>
        </w:tc>
      </w:tr>
    </w:tbl>
    <w:p w14:paraId="09EE8F36" w14:textId="77777777" w:rsidR="006F1C54" w:rsidRDefault="006F1C54" w:rsidP="006F1C54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50DB18D4" w14:textId="77777777" w:rsidR="006F1C54" w:rsidRDefault="006F1C54" w:rsidP="006F1C54">
      <w:pPr>
        <w:pStyle w:val="Sinespaciado"/>
        <w:rPr>
          <w:lang w:eastAsia="es-PE"/>
        </w:rPr>
      </w:pPr>
    </w:p>
    <w:tbl>
      <w:tblPr>
        <w:tblW w:w="9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751"/>
        <w:gridCol w:w="772"/>
        <w:gridCol w:w="751"/>
        <w:gridCol w:w="772"/>
        <w:gridCol w:w="751"/>
        <w:gridCol w:w="772"/>
        <w:gridCol w:w="751"/>
        <w:gridCol w:w="775"/>
      </w:tblGrid>
      <w:tr w:rsidR="006F1C54" w:rsidRPr="006F1C54" w14:paraId="1B9AE13C" w14:textId="77777777" w:rsidTr="006F1C54">
        <w:trPr>
          <w:trHeight w:val="231"/>
        </w:trPr>
        <w:tc>
          <w:tcPr>
            <w:tcW w:w="9575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4B3717DA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 xml:space="preserve">LUJO: Hotel </w:t>
            </w:r>
            <w:proofErr w:type="spellStart"/>
            <w:r w:rsidRPr="006F1C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Argermeyes</w:t>
            </w:r>
            <w:proofErr w:type="spellEnd"/>
          </w:p>
        </w:tc>
      </w:tr>
      <w:tr w:rsidR="006F1C54" w:rsidRPr="006F1C54" w14:paraId="11F2B732" w14:textId="77777777" w:rsidTr="006F1C54">
        <w:trPr>
          <w:trHeight w:val="234"/>
        </w:trPr>
        <w:tc>
          <w:tcPr>
            <w:tcW w:w="9575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1FBF88E0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6F1C54" w:rsidRPr="006F1C54" w14:paraId="77689ED9" w14:textId="77777777" w:rsidTr="006F1C54">
        <w:trPr>
          <w:trHeight w:val="275"/>
        </w:trPr>
        <w:tc>
          <w:tcPr>
            <w:tcW w:w="3480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76AA706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1964AF3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DC627D7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5F33B98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0F4223EB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6F1C54" w:rsidRPr="006F1C54" w14:paraId="3920CE19" w14:textId="77777777" w:rsidTr="006F1C54">
        <w:trPr>
          <w:trHeight w:val="275"/>
        </w:trPr>
        <w:tc>
          <w:tcPr>
            <w:tcW w:w="3480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03A2D8AE" w14:textId="77777777" w:rsidR="006F1C54" w:rsidRPr="006F1C54" w:rsidRDefault="006F1C54" w:rsidP="006F1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95F49C7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79E2477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8E9ECE2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1315320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C4EAEDE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19755FC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5CA8E80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6C971D5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6F1C54" w:rsidRPr="006F1C54" w14:paraId="5FDC8C77" w14:textId="77777777" w:rsidTr="006F1C54">
        <w:trPr>
          <w:trHeight w:val="275"/>
        </w:trPr>
        <w:tc>
          <w:tcPr>
            <w:tcW w:w="3480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A8F6721" w14:textId="77777777" w:rsidR="006F1C54" w:rsidRPr="006F1C54" w:rsidRDefault="006F1C54" w:rsidP="006F1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75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A7432DC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$2,017</w:t>
            </w:r>
          </w:p>
        </w:tc>
        <w:tc>
          <w:tcPr>
            <w:tcW w:w="77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6CFDB8B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S/.7,261</w:t>
            </w:r>
          </w:p>
        </w:tc>
        <w:tc>
          <w:tcPr>
            <w:tcW w:w="75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F263120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$1,129</w:t>
            </w:r>
          </w:p>
        </w:tc>
        <w:tc>
          <w:tcPr>
            <w:tcW w:w="77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3752FE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S/.4,064</w:t>
            </w:r>
          </w:p>
        </w:tc>
        <w:tc>
          <w:tcPr>
            <w:tcW w:w="75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077C738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$1,127</w:t>
            </w:r>
          </w:p>
        </w:tc>
        <w:tc>
          <w:tcPr>
            <w:tcW w:w="77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228D3B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S/.4,058</w:t>
            </w:r>
          </w:p>
        </w:tc>
        <w:tc>
          <w:tcPr>
            <w:tcW w:w="75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90DAC4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$1,127</w:t>
            </w:r>
          </w:p>
        </w:tc>
        <w:tc>
          <w:tcPr>
            <w:tcW w:w="77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254BE0" w14:textId="77777777" w:rsidR="006F1C54" w:rsidRPr="006F1C54" w:rsidRDefault="006F1C54" w:rsidP="006F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F1C54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S/.4,058</w:t>
            </w:r>
          </w:p>
        </w:tc>
      </w:tr>
    </w:tbl>
    <w:p w14:paraId="0DC95815" w14:textId="77777777" w:rsidR="00166405" w:rsidRDefault="00166405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08B5420C" w14:textId="77777777" w:rsidR="00E50BF1" w:rsidRDefault="00E50BF1" w:rsidP="00E50BF1">
      <w:pPr>
        <w:pStyle w:val="Sinespaciado"/>
        <w:rPr>
          <w:rFonts w:ascii="Calibri" w:hAnsi="Calibri" w:cs="Calibri"/>
          <w:b/>
          <w:bCs/>
          <w:color w:val="002060"/>
          <w:u w:val="single"/>
        </w:rPr>
      </w:pPr>
    </w:p>
    <w:p w14:paraId="3AF92842" w14:textId="77777777" w:rsidR="00E50BF1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  <w:t>ITINERARIO</w:t>
      </w:r>
    </w:p>
    <w:p w14:paraId="038A352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2"/>
          <w:szCs w:val="14"/>
          <w:u w:val="single"/>
          <w:lang w:eastAsia="hi-IN" w:bidi="hi-IN"/>
        </w:rPr>
      </w:pPr>
    </w:p>
    <w:p w14:paraId="15BE2A51" w14:textId="77777777" w:rsidR="006F1C54" w:rsidRPr="006F1C54" w:rsidRDefault="006F1C54" w:rsidP="006F1C5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6F1C54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1: Santa Cruz - Estación Científica Charles Darwin</w:t>
      </w:r>
    </w:p>
    <w:p w14:paraId="43CF3737" w14:textId="3DD796D3" w:rsidR="006F1C54" w:rsidRPr="006F1C54" w:rsidRDefault="006F1C54" w:rsidP="006F1C5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Al llegar al aeropuerto de Baltra, deberán pasar por control del Parque Nacional en donde se cancelará 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valor de la entrada al Parque nacional, luego de haber pasado los controles respectivos y retiro de equipaje,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personal asignado por nuestro equipo les recibirá en la puerta de salida del aeropuerto de Baltra. Junto con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el guía se abordará el bus “Lobito” disponible para llegar hasta el canal de Itabaca, en donde a través 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una gabarra cruzaremos hacia la Isla Santa Cruz. Luego del cruce abordaremos el transporte asignado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para dirigirnos hacia su respectivo hotel en Puerto Ayora. Check in en el hotel (Horario de entrega 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habitaciones sujeto a las políticas de cada hotel). Almuerzo. A la hora indicada por el guía, saldremos hacia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la Estación Científica Charles Darwin, la cual es una estación de investigación biológica operada por la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Fundación Charles Darwin. Durante el recorrido podrá mantener un contacto muy cercano con las tortugas,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que se encuentran en los corrales, así como con los bosques de cactus gigantes donde viven varias aves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terrestres. Retorno al hotel cena. Alojamiento.</w:t>
      </w:r>
    </w:p>
    <w:p w14:paraId="7C668D12" w14:textId="77777777" w:rsidR="006F1C54" w:rsidRPr="006F1C54" w:rsidRDefault="006F1C54" w:rsidP="006F1C5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7F8613DD" w14:textId="77777777" w:rsidR="006F1C54" w:rsidRPr="006F1C54" w:rsidRDefault="006F1C54" w:rsidP="006F1C5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6F1C54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2: Tortuga Bay + Parte Alta</w:t>
      </w:r>
    </w:p>
    <w:p w14:paraId="5BDE3BD7" w14:textId="034277A0" w:rsidR="006F1C54" w:rsidRPr="006F1C54" w:rsidRDefault="006F1C54" w:rsidP="006F1C5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 la hora asignada por el guía, saldremos en el transporte asignado rumbo hacia la playa Tortuga Bay. 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transporte nos dejará al inicio del sendero que conduce a la playa. El recorrido por el sendero adoquinado lo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realizaremos a pie; durante este trayecto podremos observar diferentes especies de animales y plantas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propias del sector, tales como lagartijas de lava, pinzones, cactus, entre otros. La playa Tortuga Bay es un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lugar de anidación de tortugas e iguanas marinas, una paradisíaca playa de arena blanca rodeada 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mangle. Es una playa en estado natural, por lo cual recomendamos llevar lo necesario: traje de baño puesto,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bolsa para basura, agua y, de desearlo, algún snack. Luego de caminar a través de Playa Brava, llegaremos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hasta Playa Mansa, en donde podremos disfrutar del sol y nadar en sus cristalinas aguas. En la playa existe la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opción de renta de kayaks (no incluido) para quienes deseen practicar este deporte, ya que es un lugar ideal.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Luego de un tiempo de playa, retornaremos por el sendero hasta llegar al transporte asignado y regresar al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hotel. Almuerzo. A la hora acordada por el guía, saldremos en el transporte asignado hacia la parte alta 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la Isla Santa Cruz. Este tour recorre los principales atractivos de la parte norte de la isla, donde visitaremos 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Rancho Primicia o El Chato. En este espectacular lugar podremos encontrar las tortugas en estado natural.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Continuaremos hacia los túneles de lava de formación volcánica, donde caminaremos hacia el interior por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una distancia de aproximadamente 100 metros, mientras nuestro guía brinda una explicación sobre los tipos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 erupciones volcánicas que formaron las islas. Para finalizar, visitaremos Los Gemelos de Santa Cruz, dos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cráteres que se formaron cuando las islas estaban activas y tenían mucha actividad volcánica. Los Gemelos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son dos grandes hundimientos con zonas muy verdes. La vista desde este punto es impresionante y permite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admirar la gran dimensión de estos cráteres, donde hace millones de años hubo lava. En este lugar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predominan las plantas de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scalesias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, musgos y orquídeas. Retorno al hotel. Cena. Alojamiento.</w:t>
      </w:r>
    </w:p>
    <w:p w14:paraId="357BF88F" w14:textId="77777777" w:rsidR="006F1C54" w:rsidRPr="006F1C54" w:rsidRDefault="006F1C54" w:rsidP="006F1C5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77AA8FC7" w14:textId="77777777" w:rsidR="006F1C54" w:rsidRPr="006F1C54" w:rsidRDefault="006F1C54" w:rsidP="006F1C5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6F1C54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3: Tour de Bahía</w:t>
      </w:r>
    </w:p>
    <w:p w14:paraId="3C31D8B8" w14:textId="07E10C96" w:rsidR="006F1C54" w:rsidRPr="006F1C54" w:rsidRDefault="006F1C54" w:rsidP="006F1C5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El Tour de Bahía recorre 5 sitios diferentes alrededores de Bahía Academia, Canal de los tiburones que es un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mirador en donde se pueden apreciar siempre y cuando las condiciones lo permitan tiburones tintoreras, por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el camino te encontraras con garzas de lava, siguiendo con el recorrido se visita el hermoso canal del amor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con su peculiar color turquesa, este lugar está lleno de zapatas, iguana marinas y piqueros patas azules, otro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 los puntos que se visita es la playa de los perros en donde están las iguanas marinas más grandes de la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isla, después se visita las Grietas, es uno de los puntos más fascinantes, una serie de hendiduras profundas en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el suelo formadas por actividad volcánica. Estas grietas están llenas de aguas cristalinas, lo que las convierte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en un lugar perfecto para nadar o practicar snorkel, observando peces tropicales, tortugas marinas y rayas.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Las aguas frescas de Las Grietas son ideales para disfrutar de un baño refrescante mientras exploras este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increíble paisaje natural. Por último, tendrás la oportunidad de sumergirte en las tranquilas aguas turquesas y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experimentar de primera mano la impresionante vida marina. Almuerzo, tarde libre cena. Alojamiento.</w:t>
      </w:r>
    </w:p>
    <w:p w14:paraId="52B6730D" w14:textId="77777777" w:rsidR="006F1C54" w:rsidRPr="006F1C54" w:rsidRDefault="006F1C54" w:rsidP="006F1C5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5F53DEB0" w14:textId="77777777" w:rsidR="006F1C54" w:rsidRPr="006F1C54" w:rsidRDefault="006F1C54" w:rsidP="006F1C5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6F1C54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4: Santa Cruz</w:t>
      </w:r>
    </w:p>
    <w:p w14:paraId="5114D4D8" w14:textId="5D15DE1B" w:rsidR="001531F4" w:rsidRPr="006F1C54" w:rsidRDefault="006F1C54" w:rsidP="006F1C5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Desayuno. Dependiendo de la hora de su vuelo, el guía les asignará una hora de pick up desde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6F1C5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su hotel para trasladarnos hacia el aeropuerto de Baltra.</w:t>
      </w:r>
    </w:p>
    <w:p w14:paraId="1DE2FEF2" w14:textId="77777777" w:rsidR="00166405" w:rsidRPr="006F1C54" w:rsidRDefault="00166405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Cs/>
          <w:color w:val="002060"/>
          <w:kern w:val="1"/>
          <w:szCs w:val="24"/>
          <w:u w:val="single"/>
          <w:lang w:eastAsia="hi-IN" w:bidi="hi-IN"/>
        </w:rPr>
      </w:pPr>
    </w:p>
    <w:p w14:paraId="340FC612" w14:textId="77777777" w:rsidR="00B942CE" w:rsidRPr="00506D58" w:rsidRDefault="00B942CE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6F1F4A8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CONDICIONES GENERALES:</w:t>
      </w:r>
    </w:p>
    <w:p w14:paraId="1E7C3362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0"/>
          <w:szCs w:val="10"/>
          <w:u w:val="single"/>
          <w:lang w:eastAsia="hi-IN" w:bidi="hi-IN"/>
        </w:rPr>
      </w:pPr>
    </w:p>
    <w:p w14:paraId="1DCBEB94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COMISION: 10% incluido IGV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</w:p>
    <w:p w14:paraId="3319505A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INCENTIVO: $10 por pasajero adulto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  <w:r w:rsidRPr="00506D58">
        <w:rPr>
          <w:rFonts w:ascii="Calibri" w:eastAsia="Calibri" w:hAnsi="Calibri" w:cs="Calibri"/>
          <w:bCs/>
          <w:i/>
          <w:iCs/>
          <w:color w:val="002060"/>
          <w:kern w:val="1"/>
          <w:sz w:val="21"/>
          <w:szCs w:val="21"/>
          <w:lang w:eastAsia="hi-IN" w:bidi="hi-IN"/>
        </w:rPr>
        <w:t>Pagos de incentivos se realizan los viernes, coordinando con Administración de lunes a jueves. Tras 3 meses del cierre de venta, el derecho a cobro caduca sin reclamos.</w:t>
      </w:r>
    </w:p>
    <w:p w14:paraId="6D2C606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Precios publicados son en dólares americanos, son por persona. </w:t>
      </w:r>
    </w:p>
    <w:p w14:paraId="7CA0A7B9" w14:textId="77777777" w:rsidR="00166405" w:rsidRDefault="00E50BF1" w:rsidP="00166405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Tipo de cambio referencial S/.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3.</w:t>
      </w:r>
      <w:r w:rsid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60</w:t>
      </w:r>
    </w:p>
    <w:p w14:paraId="667BA95E" w14:textId="412DD42E" w:rsidR="00166405" w:rsidRDefault="00166405" w:rsidP="006F1C54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PRECIOS DE NIÑOS: Se consideran niños a las personas de 3 a 11 años de edad</w:t>
      </w:r>
      <w:r w:rsidR="006F1C54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.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</w:p>
    <w:p w14:paraId="089F93A7" w14:textId="73964255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Los hoteles se conservan el derecho a modificar la oferta y aplicar cierres de ventas si fuera el caso.</w:t>
      </w:r>
    </w:p>
    <w:p w14:paraId="6CF02749" w14:textId="77777777" w:rsidR="00E50BF1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El precio de las noches adicionales no incluye tarjeta de asistencia, consultar suplemento.</w:t>
      </w:r>
    </w:p>
    <w:p w14:paraId="54200F82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es-PE" w:bidi="hi-IN"/>
        </w:rPr>
      </w:pPr>
      <w:bookmarkStart w:id="0" w:name="_Hlk12637090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 xml:space="preserve">Tarjeta de asistencia </w:t>
      </w:r>
      <w:bookmarkStart w:id="1" w:name="_Hlk12638953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>Assist Card aplica para menores de 70 años, consultar suplemento.</w:t>
      </w:r>
      <w:bookmarkEnd w:id="0"/>
      <w:bookmarkEnd w:id="1"/>
    </w:p>
    <w:p w14:paraId="6CFFCEF5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Debido a los múltiples cambios que ocurren en turismo estos precios deben ser confirmados a la hora de hacer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shd w:val="clear" w:color="auto" w:fill="FFFFFF"/>
          <w:lang w:eastAsia="es-PE" w:bidi="hi-IN"/>
        </w:rPr>
        <w:t xml:space="preserve"> 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la reserva.</w:t>
      </w:r>
    </w:p>
    <w:p w14:paraId="2CB379F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Precios no aplican en fechas de feriados calendarios del destino, eventos, convenciones etc, para lo cual aplicará un suplemento que será indicado al momento de solicitar la reserva.</w:t>
      </w:r>
    </w:p>
    <w:p w14:paraId="7C5A3D4F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MATERIAL EXCLUSIVO PARA AGENCIAS DE VIAJES.</w:t>
      </w:r>
    </w:p>
    <w:p w14:paraId="2CEEFE5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679FB57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4573F2A3" w14:textId="77777777" w:rsidR="00E50BF1" w:rsidRPr="00506D58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1C4926FE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INFORMACION IMPORTANTE Y CONDICIONES DEL SERVICIO</w:t>
      </w:r>
    </w:p>
    <w:p w14:paraId="3D69968C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12"/>
          <w:szCs w:val="12"/>
          <w:u w:val="single"/>
          <w:lang w:eastAsia="hi-IN" w:bidi="hi-IN"/>
        </w:rPr>
      </w:pPr>
    </w:p>
    <w:p w14:paraId="16C13C26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0E2D35A1" w14:textId="77777777" w:rsidR="00E50BF1" w:rsidRPr="00E50BF1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76F215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check-in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suele ser entre 15:00 y 16:00 hrs y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check-out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a las 11:00 hrs. Algunos hoteles exigen un mínimo de noches según la temporada.</w:t>
      </w:r>
    </w:p>
    <w:p w14:paraId="4887662B" w14:textId="77777777" w:rsidR="00E50BF1" w:rsidRPr="00E50BF1" w:rsidRDefault="00E50BF1" w:rsidP="00FE71C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9319DD8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6F812DD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bookmarkStart w:id="2" w:name="_Hlk218759254"/>
    </w:p>
    <w:p w14:paraId="49C7E6F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14F59B7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D5A852B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04B3810A" w14:textId="77777777" w:rsidR="00E50BF1" w:rsidRPr="00E50BF1" w:rsidRDefault="00E50BF1" w:rsidP="001531F4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56A1BDF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02BC1F8B" w14:textId="77777777" w:rsidR="00E50BF1" w:rsidRPr="00E50BF1" w:rsidRDefault="00E50BF1" w:rsidP="0016640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0612CFC5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1AB97BD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58D14F5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2"/>
    <w:p w14:paraId="611F3738" w14:textId="7BFC1824" w:rsidR="00E22419" w:rsidRPr="00E22419" w:rsidRDefault="00E22419" w:rsidP="00E22419">
      <w:pPr>
        <w:tabs>
          <w:tab w:val="left" w:pos="7764"/>
        </w:tabs>
      </w:pPr>
    </w:p>
    <w:sectPr w:rsidR="00E22419" w:rsidRPr="00E22419" w:rsidSect="007D5D9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3A45" w14:textId="77777777" w:rsidR="009D3784" w:rsidRDefault="009D3784" w:rsidP="007D5D95">
      <w:pPr>
        <w:spacing w:after="0" w:line="240" w:lineRule="auto"/>
      </w:pPr>
      <w:r>
        <w:separator/>
      </w:r>
    </w:p>
  </w:endnote>
  <w:endnote w:type="continuationSeparator" w:id="0">
    <w:p w14:paraId="1A8CB55F" w14:textId="77777777" w:rsidR="009D3784" w:rsidRDefault="009D3784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DF75" w14:textId="77777777" w:rsidR="009D3784" w:rsidRDefault="009D3784" w:rsidP="007D5D95">
      <w:pPr>
        <w:spacing w:after="0" w:line="240" w:lineRule="auto"/>
      </w:pPr>
      <w:r>
        <w:separator/>
      </w:r>
    </w:p>
  </w:footnote>
  <w:footnote w:type="continuationSeparator" w:id="0">
    <w:p w14:paraId="4CFB098C" w14:textId="77777777" w:rsidR="009D3784" w:rsidRDefault="009D3784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29C1E6F7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1C5">
      <w:rPr>
        <w:rFonts w:ascii="Montserrat" w:hAnsi="Montserrat"/>
        <w:i/>
        <w:iCs/>
        <w:color w:val="007536"/>
      </w:rPr>
      <w:t xml:space="preserve"> </w:t>
    </w:r>
    <w:r w:rsidR="001531F4">
      <w:rPr>
        <w:rFonts w:ascii="Montserrat" w:hAnsi="Montserrat"/>
        <w:i/>
        <w:iCs/>
        <w:color w:val="007536"/>
      </w:rPr>
      <w:t>G</w:t>
    </w:r>
    <w:r w:rsidR="006F1C54">
      <w:rPr>
        <w:rFonts w:ascii="Montserrat" w:hAnsi="Montserrat"/>
        <w:i/>
        <w:iCs/>
        <w:color w:val="007536"/>
      </w:rPr>
      <w:t>ALÁPAGOS: SANTA CRUZ EXPLORER</w:t>
    </w:r>
    <w:r w:rsidR="001531F4">
      <w:rPr>
        <w:rFonts w:ascii="Montserrat" w:hAnsi="Montserrat"/>
        <w:i/>
        <w:iCs/>
        <w:color w:val="007536"/>
      </w:rPr>
      <w:t xml:space="preserve"> </w:t>
    </w:r>
    <w:r w:rsidR="00E50BF1">
      <w:rPr>
        <w:rFonts w:ascii="Montserrat" w:hAnsi="Montserrat"/>
        <w:i/>
        <w:iCs/>
        <w:color w:val="007536"/>
      </w:rPr>
      <w:t>2026</w:t>
    </w:r>
  </w:p>
  <w:p w14:paraId="2C9AF8AA" w14:textId="628007C6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166405">
      <w:rPr>
        <w:rFonts w:ascii="Montserrat" w:hAnsi="Montserrat"/>
        <w:i/>
        <w:iCs/>
        <w:color w:val="7F7F7F" w:themeColor="text1" w:themeTint="80"/>
        <w:sz w:val="20"/>
        <w:szCs w:val="20"/>
      </w:rPr>
      <w:t>31/03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5248AB6C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166405">
      <w:rPr>
        <w:rFonts w:ascii="Montserrat" w:hAnsi="Montserrat"/>
        <w:i/>
        <w:iCs/>
        <w:color w:val="7F7F7F" w:themeColor="text1" w:themeTint="80"/>
        <w:sz w:val="20"/>
        <w:szCs w:val="20"/>
      </w:rPr>
      <w:t>BMTOU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8B1"/>
    <w:multiLevelType w:val="hybridMultilevel"/>
    <w:tmpl w:val="E99CA0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42110"/>
    <w:multiLevelType w:val="hybridMultilevel"/>
    <w:tmpl w:val="10F86D1E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39598926">
    <w:abstractNumId w:val="0"/>
  </w:num>
  <w:num w:numId="2" w16cid:durableId="74711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1531F4"/>
    <w:rsid w:val="00166405"/>
    <w:rsid w:val="001A6F01"/>
    <w:rsid w:val="002A3950"/>
    <w:rsid w:val="002D0E4D"/>
    <w:rsid w:val="002D3018"/>
    <w:rsid w:val="003A02B0"/>
    <w:rsid w:val="003C7C91"/>
    <w:rsid w:val="0045278B"/>
    <w:rsid w:val="004713AE"/>
    <w:rsid w:val="005932CD"/>
    <w:rsid w:val="005C54EC"/>
    <w:rsid w:val="006F1C54"/>
    <w:rsid w:val="007170D4"/>
    <w:rsid w:val="007D1DC3"/>
    <w:rsid w:val="007D42C9"/>
    <w:rsid w:val="007D5D95"/>
    <w:rsid w:val="008D42B4"/>
    <w:rsid w:val="009A3936"/>
    <w:rsid w:val="009D3784"/>
    <w:rsid w:val="00B942CE"/>
    <w:rsid w:val="00C35102"/>
    <w:rsid w:val="00C70036"/>
    <w:rsid w:val="00D104AC"/>
    <w:rsid w:val="00D539CE"/>
    <w:rsid w:val="00DA0501"/>
    <w:rsid w:val="00DF6BD9"/>
    <w:rsid w:val="00E22419"/>
    <w:rsid w:val="00E4336C"/>
    <w:rsid w:val="00E50BF1"/>
    <w:rsid w:val="00F51B62"/>
    <w:rsid w:val="00F5457B"/>
    <w:rsid w:val="00FE71C5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paragraph" w:styleId="Sinespaciado">
    <w:name w:val="No Spacing"/>
    <w:uiPriority w:val="1"/>
    <w:qFormat/>
    <w:rsid w:val="00E50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1680</Words>
  <Characters>8789</Characters>
  <Application>Microsoft Office Word</Application>
  <DocSecurity>0</DocSecurity>
  <Lines>439</Lines>
  <Paragraphs>387</Paragraphs>
  <ScaleCrop>false</ScaleCrop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2026-03-31T21:59:00Z</dcterms:created>
  <dcterms:modified xsi:type="dcterms:W3CDTF">2026-03-31T21:59:00Z</dcterms:modified>
</cp:coreProperties>
</file>