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B413" w14:textId="77777777" w:rsidR="00C8472A" w:rsidRPr="00C8472A" w:rsidRDefault="00C8472A" w:rsidP="00C8472A">
      <w:pPr>
        <w:pStyle w:val="Sinespaciado"/>
        <w:rPr>
          <w:rFonts w:cs="Calibri"/>
          <w:color w:val="002060"/>
        </w:rPr>
      </w:pPr>
    </w:p>
    <w:p w14:paraId="45015913" w14:textId="77777777" w:rsidR="00C8472A" w:rsidRPr="00C8472A" w:rsidRDefault="00C8472A" w:rsidP="00C8472A">
      <w:pPr>
        <w:pStyle w:val="Sinespaciado"/>
        <w:rPr>
          <w:rFonts w:cs="Calibri"/>
          <w:noProof/>
          <w:color w:val="002060"/>
          <w:sz w:val="12"/>
          <w:szCs w:val="12"/>
        </w:rPr>
      </w:pPr>
    </w:p>
    <w:p w14:paraId="5FC3093D" w14:textId="77777777" w:rsidR="00C8472A" w:rsidRPr="00C8472A" w:rsidRDefault="00C8472A" w:rsidP="00C8472A">
      <w:pPr>
        <w:pStyle w:val="Sinespaciado"/>
        <w:ind w:left="-284"/>
        <w:rPr>
          <w:rFonts w:cs="Calibri"/>
          <w:b/>
          <w:noProof/>
          <w:color w:val="002060"/>
          <w:sz w:val="32"/>
          <w:szCs w:val="32"/>
          <w:u w:val="single"/>
        </w:rPr>
      </w:pPr>
      <w:r w:rsidRPr="00C8472A">
        <w:rPr>
          <w:rFonts w:cs="Calibri"/>
          <w:b/>
          <w:noProof/>
          <w:color w:val="002060"/>
          <w:sz w:val="32"/>
          <w:szCs w:val="32"/>
          <w:u w:val="single"/>
        </w:rPr>
        <w:t xml:space="preserve">NEW YORK  – 04 NOCHES </w:t>
      </w:r>
    </w:p>
    <w:p w14:paraId="5846531C" w14:textId="12FA1A8F" w:rsidR="00C8472A" w:rsidRPr="00C8472A" w:rsidRDefault="00C8472A" w:rsidP="00C8472A">
      <w:pPr>
        <w:pStyle w:val="Sinespaciado"/>
        <w:ind w:left="-284"/>
        <w:rPr>
          <w:rFonts w:cs="Calibri"/>
          <w:noProof/>
          <w:color w:val="002060"/>
          <w:sz w:val="16"/>
          <w:szCs w:val="16"/>
        </w:rPr>
      </w:pPr>
    </w:p>
    <w:p w14:paraId="1CEF2CDF" w14:textId="1FD9A1BE" w:rsidR="00C8472A" w:rsidRPr="00C8472A" w:rsidRDefault="00C8472A" w:rsidP="00C8472A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  <w:r w:rsidRPr="00C8472A">
        <w:rPr>
          <w:rFonts w:ascii="Calibri" w:hAnsi="Calibri" w:cs="Calibri"/>
          <w:noProof/>
        </w:rPr>
        <w:drawing>
          <wp:anchor distT="0" distB="0" distL="114300" distR="114300" simplePos="0" relativeHeight="251658752" behindDoc="1" locked="0" layoutInCell="1" allowOverlap="1" wp14:anchorId="3221A194" wp14:editId="43D217F7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724275" cy="2821940"/>
            <wp:effectExtent l="0" t="0" r="9525" b="0"/>
            <wp:wrapTight wrapText="bothSides">
              <wp:wrapPolygon edited="0">
                <wp:start x="0" y="0"/>
                <wp:lineTo x="0" y="21435"/>
                <wp:lineTo x="21545" y="21435"/>
                <wp:lineTo x="21545" y="0"/>
                <wp:lineTo x="0" y="0"/>
              </wp:wrapPolygon>
            </wp:wrapTight>
            <wp:docPr id="262799536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99536" name="Imagen 1" descr="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472A"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  <w:t>SALIDAS GARANTIZADAS:</w:t>
      </w:r>
    </w:p>
    <w:tbl>
      <w:tblPr>
        <w:tblW w:w="2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1275"/>
      </w:tblGrid>
      <w:tr w:rsidR="00C8472A" w:rsidRPr="00C8472A" w14:paraId="71FBE631" w14:textId="77777777" w:rsidTr="00C8472A">
        <w:trPr>
          <w:trHeight w:val="328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85724"/>
            <w:noWrap/>
            <w:vAlign w:val="center"/>
            <w:hideMark/>
          </w:tcPr>
          <w:p w14:paraId="1E99165E" w14:textId="10ED466F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6</w:t>
            </w:r>
          </w:p>
        </w:tc>
      </w:tr>
      <w:tr w:rsidR="00C8472A" w:rsidRPr="00C8472A" w14:paraId="0E92B433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67BAE208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MAYO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2D0B" w14:textId="0D18F0B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13,27</w:t>
            </w:r>
          </w:p>
        </w:tc>
      </w:tr>
      <w:tr w:rsidR="00C8472A" w:rsidRPr="00C8472A" w14:paraId="4C0F74A0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2D17BAA8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0865E" w14:textId="5A2CC706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10,24</w:t>
            </w:r>
          </w:p>
        </w:tc>
      </w:tr>
      <w:tr w:rsidR="00C8472A" w:rsidRPr="00C8472A" w14:paraId="005581EA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07FA0BFA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JULIO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A24E1" w14:textId="5F5BE7DE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8,15,22,29</w:t>
            </w:r>
          </w:p>
        </w:tc>
      </w:tr>
      <w:tr w:rsidR="00C8472A" w:rsidRPr="00C8472A" w14:paraId="084C0570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6B65ADFF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0EE20" w14:textId="3D946CEE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5,12,19,26</w:t>
            </w:r>
          </w:p>
        </w:tc>
      </w:tr>
      <w:tr w:rsidR="00C8472A" w:rsidRPr="00C8472A" w14:paraId="628FA14F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67795BEC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SETIEMBRE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85C74" w14:textId="5C10C2E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2,9,16,23,30</w:t>
            </w:r>
          </w:p>
        </w:tc>
      </w:tr>
      <w:tr w:rsidR="00C8472A" w:rsidRPr="00C8472A" w14:paraId="1090B976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3B2C455E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OCTUBRE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DEFAE" w14:textId="3DA2641B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7,14</w:t>
            </w:r>
          </w:p>
        </w:tc>
      </w:tr>
      <w:tr w:rsidR="00C8472A" w:rsidRPr="00C8472A" w14:paraId="03869204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1B278FC7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389B4" w14:textId="2EEE653C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23</w:t>
            </w:r>
          </w:p>
        </w:tc>
      </w:tr>
      <w:tr w:rsidR="00C8472A" w:rsidRPr="00C8472A" w14:paraId="73164D45" w14:textId="77777777" w:rsidTr="00C8472A">
        <w:trPr>
          <w:trHeight w:val="328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85724"/>
            <w:noWrap/>
            <w:vAlign w:val="center"/>
            <w:hideMark/>
          </w:tcPr>
          <w:p w14:paraId="5C9C4BD7" w14:textId="64B9C704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7</w:t>
            </w:r>
          </w:p>
        </w:tc>
      </w:tr>
      <w:tr w:rsidR="00C8472A" w:rsidRPr="00C8472A" w14:paraId="72B76642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399F4BEC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MARZO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08051" w14:textId="0E66553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10, 24</w:t>
            </w:r>
          </w:p>
        </w:tc>
      </w:tr>
      <w:tr w:rsidR="00C8472A" w:rsidRPr="00C8472A" w14:paraId="682A7F8C" w14:textId="77777777" w:rsidTr="00C8472A">
        <w:trPr>
          <w:trHeight w:val="32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00DAF315" w14:textId="77777777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ABRIL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C1EE7" w14:textId="62B1ADFE" w:rsidR="00C8472A" w:rsidRPr="00C8472A" w:rsidRDefault="00C8472A" w:rsidP="007E79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7, 21</w:t>
            </w:r>
          </w:p>
        </w:tc>
      </w:tr>
    </w:tbl>
    <w:p w14:paraId="416C1E49" w14:textId="77777777" w:rsidR="00C8472A" w:rsidRPr="00C8472A" w:rsidRDefault="00C8472A" w:rsidP="00C8472A">
      <w:pPr>
        <w:pStyle w:val="Sinespaciado"/>
        <w:rPr>
          <w:rFonts w:cs="Calibri"/>
          <w:noProof/>
          <w:color w:val="002060"/>
        </w:rPr>
      </w:pPr>
    </w:p>
    <w:p w14:paraId="6BD2BD18" w14:textId="77777777" w:rsidR="00C8472A" w:rsidRPr="00C8472A" w:rsidRDefault="00C8472A" w:rsidP="00C8472A">
      <w:pPr>
        <w:pStyle w:val="Sinespaciado"/>
        <w:rPr>
          <w:rFonts w:cs="Calibri"/>
          <w:noProof/>
          <w:color w:val="002060"/>
        </w:rPr>
      </w:pPr>
    </w:p>
    <w:p w14:paraId="0EAD351D" w14:textId="77777777" w:rsidR="00C8472A" w:rsidRPr="00C8472A" w:rsidRDefault="00C8472A" w:rsidP="00C8472A">
      <w:pPr>
        <w:pStyle w:val="Sinespaciado"/>
        <w:ind w:left="-284"/>
        <w:rPr>
          <w:rFonts w:cs="Calibri"/>
          <w:b/>
          <w:bCs/>
          <w:noProof/>
          <w:color w:val="002060"/>
          <w:u w:val="single"/>
        </w:rPr>
      </w:pPr>
      <w:r w:rsidRPr="00C8472A">
        <w:rPr>
          <w:rFonts w:cs="Calibri"/>
          <w:b/>
          <w:bCs/>
          <w:noProof/>
          <w:color w:val="002060"/>
          <w:u w:val="single"/>
        </w:rPr>
        <w:t>INCLUYE:</w:t>
      </w:r>
    </w:p>
    <w:p w14:paraId="25DB4286" w14:textId="77777777" w:rsid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noProof/>
          <w:color w:val="002060"/>
          <w:sz w:val="20"/>
          <w:szCs w:val="20"/>
        </w:rPr>
      </w:pP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>04 noches de alojamiento</w:t>
      </w:r>
    </w:p>
    <w:p w14:paraId="0064E304" w14:textId="76F0FDBC" w:rsidR="00C8472A" w:rsidRP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noProof/>
          <w:color w:val="002060"/>
          <w:sz w:val="20"/>
          <w:szCs w:val="20"/>
        </w:rPr>
      </w:pPr>
      <w:r>
        <w:rPr>
          <w:rFonts w:cs="Calibri"/>
          <w:b/>
          <w:bCs/>
          <w:color w:val="002060"/>
          <w:sz w:val="20"/>
          <w:szCs w:val="20"/>
          <w:lang w:eastAsia="es-PE"/>
        </w:rPr>
        <w:t>04 desayunos americanos</w:t>
      </w:r>
    </w:p>
    <w:p w14:paraId="6793CFDD" w14:textId="77777777" w:rsidR="00C8472A" w:rsidRP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noProof/>
          <w:color w:val="002060"/>
          <w:sz w:val="20"/>
          <w:szCs w:val="20"/>
        </w:rPr>
      </w:pP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>Sistema de alimentación DESAYUNOS</w:t>
      </w:r>
    </w:p>
    <w:p w14:paraId="2C9A528A" w14:textId="77777777" w:rsidR="00C8472A" w:rsidRP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>Incluye Crucero Maid of the Mist - Opera de Mayo a octubre</w:t>
      </w:r>
    </w:p>
    <w:p w14:paraId="375D3846" w14:textId="77777777" w:rsid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>Incluye manejo de 1 maleta por pasajero durante el recorrido, maletas adicionales serán cobradas.</w:t>
      </w:r>
    </w:p>
    <w:p w14:paraId="270CBC48" w14:textId="6C937B8E" w:rsidR="00C8472A" w:rsidRP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0"/>
          <w:szCs w:val="20"/>
          <w:lang w:eastAsia="es-PE"/>
        </w:rPr>
      </w:pPr>
      <w:r>
        <w:rPr>
          <w:rFonts w:cs="Calibri"/>
          <w:b/>
          <w:bCs/>
          <w:color w:val="002060"/>
          <w:sz w:val="20"/>
          <w:szCs w:val="20"/>
          <w:lang w:eastAsia="es-PE"/>
        </w:rPr>
        <w:t>Visita Amish</w:t>
      </w:r>
    </w:p>
    <w:p w14:paraId="0E449B7E" w14:textId="711D13A6" w:rsidR="00C8472A" w:rsidRPr="00C8472A" w:rsidRDefault="00C8472A" w:rsidP="00C8472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noProof/>
          <w:color w:val="002060"/>
          <w:sz w:val="20"/>
          <w:szCs w:val="20"/>
        </w:rPr>
      </w:pP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>Tarjeta de asistencia por 0</w:t>
      </w:r>
      <w:r>
        <w:rPr>
          <w:rFonts w:cs="Calibri"/>
          <w:b/>
          <w:bCs/>
          <w:color w:val="002060"/>
          <w:sz w:val="20"/>
          <w:szCs w:val="20"/>
          <w:lang w:eastAsia="es-PE"/>
        </w:rPr>
        <w:t>5</w:t>
      </w: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 xml:space="preserve"> días</w:t>
      </w:r>
    </w:p>
    <w:p w14:paraId="119EDA7F" w14:textId="77777777" w:rsidR="00C8472A" w:rsidRPr="00C8472A" w:rsidRDefault="00C8472A" w:rsidP="00C8472A">
      <w:pPr>
        <w:pStyle w:val="Sinespaciado"/>
        <w:ind w:left="-284"/>
        <w:rPr>
          <w:rFonts w:cs="Calibri"/>
          <w:noProof/>
          <w:color w:val="002060"/>
        </w:rPr>
      </w:pPr>
    </w:p>
    <w:p w14:paraId="1630EF7D" w14:textId="77777777" w:rsidR="00C8472A" w:rsidRPr="00C8472A" w:rsidRDefault="00C8472A" w:rsidP="00C8472A">
      <w:pPr>
        <w:pStyle w:val="Sinespaciado"/>
        <w:ind w:left="-284"/>
        <w:rPr>
          <w:rFonts w:cs="Calibri"/>
          <w:noProof/>
          <w:color w:val="002060"/>
        </w:rPr>
      </w:pPr>
    </w:p>
    <w:p w14:paraId="6E604E79" w14:textId="77777777" w:rsidR="00C8472A" w:rsidRDefault="00C8472A" w:rsidP="00C8472A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 w:rsidRPr="00C8472A"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DOLARES AMERICANOS DESDE: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691"/>
        <w:gridCol w:w="712"/>
        <w:gridCol w:w="691"/>
        <w:gridCol w:w="712"/>
        <w:gridCol w:w="691"/>
        <w:gridCol w:w="712"/>
        <w:gridCol w:w="855"/>
        <w:gridCol w:w="776"/>
      </w:tblGrid>
      <w:tr w:rsidR="00C8472A" w:rsidRPr="00C8472A" w14:paraId="70B7E13A" w14:textId="77777777" w:rsidTr="00C8472A">
        <w:trPr>
          <w:trHeight w:val="510"/>
        </w:trPr>
        <w:tc>
          <w:tcPr>
            <w:tcW w:w="9820" w:type="dxa"/>
            <w:gridSpan w:val="9"/>
            <w:tcBorders>
              <w:top w:val="single" w:sz="4" w:space="0" w:color="385724"/>
              <w:left w:val="nil"/>
              <w:bottom w:val="single" w:sz="4" w:space="0" w:color="385724"/>
              <w:right w:val="nil"/>
            </w:tcBorders>
            <w:shd w:val="clear" w:color="000000" w:fill="385724"/>
            <w:vAlign w:val="center"/>
            <w:hideMark/>
          </w:tcPr>
          <w:p w14:paraId="0347B358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PE" w:bidi="hi-IN"/>
                <w14:ligatures w14:val="none"/>
              </w:rPr>
              <w:t>FANTASIAS DEL NIAGARA</w:t>
            </w:r>
          </w:p>
        </w:tc>
      </w:tr>
      <w:tr w:rsidR="00C8472A" w:rsidRPr="00C8472A" w14:paraId="177F7D3D" w14:textId="77777777" w:rsidTr="00C8472A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4858FE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8B00D5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AABCF2F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C3815D0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EA9C14D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16980D1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C8472A" w:rsidRPr="00C8472A" w14:paraId="30DCE16A" w14:textId="77777777" w:rsidTr="00C8472A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F44031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4F3FAB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4A2883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00F591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D99C8F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E57EE79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E64473C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80DBA3D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AE9026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8472A" w:rsidRPr="00C8472A" w14:paraId="36933E48" w14:textId="77777777" w:rsidTr="00C8472A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24C070A8" w14:textId="77777777" w:rsidR="00C8472A" w:rsidRPr="00C8472A" w:rsidRDefault="00C8472A" w:rsidP="00C84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Mayo a agosto 2026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05AEAC02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$1,905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19098D70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S/.6,858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1E83CAD2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$1,329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4108988E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S/.4,784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01D15742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570D2005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S/.4,226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2D923DA1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5E5323DA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S/.2,299</w:t>
            </w:r>
          </w:p>
        </w:tc>
      </w:tr>
      <w:tr w:rsidR="00C8472A" w:rsidRPr="00C8472A" w14:paraId="2D5FE3B7" w14:textId="77777777" w:rsidTr="00C8472A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3310" w14:textId="3A928801" w:rsidR="00C8472A" w:rsidRPr="00C8472A" w:rsidRDefault="00C8472A" w:rsidP="00C84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Setiembre,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</w:t>
            </w: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octubre y </w:t>
            </w: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diciembre</w:t>
            </w: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2026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8BDA9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$1,792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0D5DC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S/.6,451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92E1E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$1,279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FC88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S/.4,604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6B9C2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124D7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S/.4,099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F0C05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CF356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S/.2,299</w:t>
            </w:r>
          </w:p>
        </w:tc>
      </w:tr>
      <w:tr w:rsidR="00C8472A" w:rsidRPr="00C8472A" w14:paraId="65B993AA" w14:textId="77777777" w:rsidTr="00C8472A">
        <w:trPr>
          <w:trHeight w:val="315"/>
        </w:trPr>
        <w:tc>
          <w:tcPr>
            <w:tcW w:w="398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52AFA32B" w14:textId="529966BA" w:rsidR="00C8472A" w:rsidRPr="00C8472A" w:rsidRDefault="00C8472A" w:rsidP="00C84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Marzo y </w:t>
            </w: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abril</w:t>
            </w: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2027</w:t>
            </w:r>
          </w:p>
        </w:tc>
        <w:tc>
          <w:tcPr>
            <w:tcW w:w="69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37139199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$1,792</w:t>
            </w:r>
          </w:p>
        </w:tc>
        <w:tc>
          <w:tcPr>
            <w:tcW w:w="71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04C5606B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S/.6,451</w:t>
            </w:r>
          </w:p>
        </w:tc>
        <w:tc>
          <w:tcPr>
            <w:tcW w:w="69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2310A770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$1,279</w:t>
            </w:r>
          </w:p>
        </w:tc>
        <w:tc>
          <w:tcPr>
            <w:tcW w:w="71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50F440DD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S/.4,604</w:t>
            </w:r>
          </w:p>
        </w:tc>
        <w:tc>
          <w:tcPr>
            <w:tcW w:w="69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45693B92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$1,139</w:t>
            </w:r>
          </w:p>
        </w:tc>
        <w:tc>
          <w:tcPr>
            <w:tcW w:w="71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711F2F58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S/.4,099</w:t>
            </w:r>
          </w:p>
        </w:tc>
        <w:tc>
          <w:tcPr>
            <w:tcW w:w="85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546844F8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$639</w:t>
            </w:r>
          </w:p>
        </w:tc>
        <w:tc>
          <w:tcPr>
            <w:tcW w:w="77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bottom"/>
            <w:hideMark/>
          </w:tcPr>
          <w:p w14:paraId="3F2ABDA1" w14:textId="77777777" w:rsidR="00C8472A" w:rsidRPr="00C8472A" w:rsidRDefault="00C8472A" w:rsidP="00C8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8472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S/.2,299</w:t>
            </w:r>
          </w:p>
        </w:tc>
      </w:tr>
    </w:tbl>
    <w:p w14:paraId="0D61FAC1" w14:textId="7360C4BB" w:rsidR="00C8472A" w:rsidRDefault="00C8472A" w:rsidP="00C8472A">
      <w:pPr>
        <w:spacing w:after="0" w:line="240" w:lineRule="auto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F1BB578" w14:textId="77777777" w:rsidR="00C8472A" w:rsidRPr="00C8472A" w:rsidRDefault="00C8472A" w:rsidP="00C8472A">
      <w:pPr>
        <w:spacing w:after="0" w:line="240" w:lineRule="auto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02DD8945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C8472A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ITINERARIO:</w:t>
      </w:r>
    </w:p>
    <w:p w14:paraId="07E7D6AA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2"/>
          <w:lang w:eastAsia="hi-IN" w:bidi="hi-IN"/>
        </w:rPr>
      </w:pPr>
    </w:p>
    <w:p w14:paraId="6422ECE2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1: New York / Niágara Falls</w:t>
      </w:r>
    </w:p>
    <w:p w14:paraId="682DC0DC" w14:textId="673D7227" w:rsid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Por la mañana a primera hora, tras la recogida en los hoteles asignados,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salimos rumbo a las cataratas de Niágara, en la población del mismo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nombre, Niágara Falls. Nuestro recorrido nos llevará a través de los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estados de New Jersey y Pennsylvania, para de nuevo atravesar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estado de New York hasta su extremo oeste, frontera con Canadá,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donde se encuentra nuestro destino. Por el camino podremos admirar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boscoso paisaje de la Costa Este. Niágara Falls no es sólo la ciudad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enamorados, destino tradicional de viajes de Luna de Miel, sino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también uno de los Parques Nacionales más importantes de Estados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Unidos llegando a Niagara Falls NY por la tarde. Acorde a la temporada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realizaremos el paseo en barco Maid of the Mist indistintamente en este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dia</w:t>
      </w:r>
      <w:proofErr w:type="spellEnd"/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o al siguiente - Alojamiento.</w:t>
      </w:r>
    </w:p>
    <w:p w14:paraId="35B9FBB6" w14:textId="77777777" w:rsid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30E770D7" w14:textId="77777777" w:rsid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7B94B414" w14:textId="77777777" w:rsid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6B56F0F5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3E4CB37B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2: Niágara Falls / Toronto / Niágara Falls</w:t>
      </w:r>
    </w:p>
    <w:p w14:paraId="71F9407B" w14:textId="77777777" w:rsidR="00C8472A" w:rsidRP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</w:t>
      </w:r>
    </w:p>
    <w:p w14:paraId="41229232" w14:textId="701EB163" w:rsidR="00C8472A" w:rsidRP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PASAJEROS SIN VISA CANADIENSE: Sugerimos aprovechar para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recorrer Goat Island 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The Niágara Gorge Discovery Center o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Aerospace Museum. Alojamiento.</w:t>
      </w:r>
    </w:p>
    <w:p w14:paraId="0B701492" w14:textId="2D7CE6D8" w:rsidR="00C8472A" w:rsidRP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PASAJEROS CON VISA CANADIENSE: Nos dirigimos hacia la frontera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para cruzar el puente que nos llevara hacia el lado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canadiense</w:t>
      </w:r>
    </w:p>
    <w:p w14:paraId="067118FF" w14:textId="354A922D" w:rsidR="00C8472A" w:rsidRP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continuando hacia Toronto, la ciudad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más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grande de Canada donde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haremos la visita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panorámica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pasando por Dominion Centre,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Ayuntamiento, la Universidad de Toronto, Ontario Place.</w:t>
      </w:r>
    </w:p>
    <w:p w14:paraId="1E95B682" w14:textId="41335E8E" w:rsid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Nuestra visita continua para llegar a Niagara donde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habrá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tiempo para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almorzar (no incluido) y continuar con la visita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panorámica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Niagara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que incluye Table Rock, Reloj Floral y el Carro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aéreo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español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Realizaremos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también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un recorrido por la zona residencial y 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vitivinícola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Niagara para llegar a Niagara on the Lake, un bello pueblo victoriano,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regresando por la tarde a Niagara US 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–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Alojamiento</w:t>
      </w:r>
    </w:p>
    <w:p w14:paraId="13F54A22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08759AA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3: Niágara Falls / Washington</w:t>
      </w:r>
    </w:p>
    <w:p w14:paraId="5792395C" w14:textId="5FC3DAC2" w:rsid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Hoy partimos hacia Washington. El trayecto es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largo, diremos adiós a las Cataratas de Niágara cruzando hacia los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estados unidos y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atravesando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los estados de New York, Pennsylvania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Maryland y la cordillera de los Montes Apalaches, la más importante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todo el este de América del Norte y una atracción en </w:t>
      </w:r>
      <w:proofErr w:type="spellStart"/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si</w:t>
      </w:r>
      <w:proofErr w:type="spellEnd"/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misma. Los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Montes Apalaches cruzan desde Terranova, en Canadá, hasta Alabama,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Estados Unidos y durante este trayecto podrá contemplar sus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impresionantes alturas, laderas plagadas de frondosos bosques y sus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valles en un espectacular recorrido escénico. Continuamos nuestro viaje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hasta llegar a la ciudad capital de Washington, DC en las últimas horas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la tarde. Alojamiento.</w:t>
      </w:r>
    </w:p>
    <w:p w14:paraId="572A1F53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FAF6E11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4: Washington</w:t>
      </w:r>
    </w:p>
    <w:p w14:paraId="2DB1AEAA" w14:textId="09AE67DF" w:rsid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Salida para la visita de cuatro horas que nos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llevara hasta el Cementerio de Arlington donde se encuentran las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tumbas de los hermanos Kennedy; monumento a la memoria del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presidente Lincoln, IWO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JIMA, Monumento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guerra de Kora y Segunda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Guerra Mundial; la Casa Blanca (por fuera); la Avenida Pennsylvania y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Capitolio. Tarde libre para visitar los museos del Instituto Smithsonian.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Alojamiento</w:t>
      </w:r>
    </w:p>
    <w:p w14:paraId="0D42D259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48677EB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5: Washington / Lancaster / Philadelphia / New York</w:t>
      </w:r>
    </w:p>
    <w:p w14:paraId="4449ECCE" w14:textId="6B8EAA66" w:rsidR="00C8472A" w:rsidRDefault="00C8472A" w:rsidP="00C8472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Por la mañana iniciamos nuestro regreso hacia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Nueva York. Viajando hacia el estado de Pennsylvania pasaremos por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Lancaster y el centro Amish donde haremos una breve visita y parada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el Amish Village. Continuamos a Philadelphia, ciudad donde trece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colonias declararon su independencia de Inglaterra. Al llegar se realiza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una breve visita que incluye: El camino de Elfreth, el antiguo barrio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victoriano, el boulevard Benjamin Franklin con parada frente al Museo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Arte y la Campana de la Libertad. Continuamos nuestro viaje a Nueva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York. Llegada y fin de nuestros 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servicios</w:t>
      </w:r>
      <w:r w:rsidRPr="00C8472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.</w:t>
      </w:r>
    </w:p>
    <w:p w14:paraId="29D295A3" w14:textId="77777777" w:rsid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75F51B5D" w14:textId="77777777" w:rsidR="00C8472A" w:rsidRPr="00C8472A" w:rsidRDefault="00C8472A" w:rsidP="00C8472A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30E83BC" w14:textId="5CAD700B" w:rsidR="00C8472A" w:rsidRPr="00C8472A" w:rsidRDefault="00C8472A" w:rsidP="00C8472A">
      <w:pPr>
        <w:pStyle w:val="Sinespaciado"/>
        <w:ind w:left="-284" w:right="-1135"/>
        <w:rPr>
          <w:rFonts w:cs="Calibri"/>
          <w:bCs/>
          <w:color w:val="002060"/>
          <w:sz w:val="22"/>
        </w:rPr>
      </w:pPr>
      <w:r w:rsidRPr="00C8472A">
        <w:rPr>
          <w:rFonts w:cs="Calibri"/>
          <w:b/>
          <w:color w:val="002060"/>
          <w:sz w:val="21"/>
          <w:szCs w:val="21"/>
          <w:highlight w:val="yellow"/>
        </w:rPr>
        <w:t>HOTELES SELECCIONADO:</w:t>
      </w:r>
      <w:r w:rsidRPr="00C8472A">
        <w:rPr>
          <w:rFonts w:cs="Calibri"/>
          <w:b/>
          <w:color w:val="002060"/>
          <w:sz w:val="21"/>
          <w:szCs w:val="21"/>
        </w:rPr>
        <w:t xml:space="preserve"> </w:t>
      </w:r>
      <w:r w:rsidRPr="00C8472A">
        <w:rPr>
          <w:rFonts w:cs="Calibri"/>
          <w:b/>
          <w:color w:val="002060"/>
          <w:sz w:val="21"/>
          <w:szCs w:val="21"/>
        </w:rPr>
        <w:br/>
      </w:r>
      <w:r w:rsidRPr="00C8472A">
        <w:rPr>
          <w:rFonts w:cs="Calibri"/>
          <w:b/>
          <w:color w:val="002060"/>
          <w:sz w:val="22"/>
        </w:rPr>
        <w:t xml:space="preserve">Niagara Falls </w:t>
      </w:r>
      <w:r w:rsidRPr="00C8472A">
        <w:rPr>
          <w:rFonts w:cs="Calibri"/>
          <w:b/>
          <w:color w:val="002060"/>
          <w:sz w:val="22"/>
        </w:rPr>
        <w:tab/>
      </w:r>
      <w:r>
        <w:rPr>
          <w:rFonts w:cs="Calibri"/>
          <w:bCs/>
          <w:color w:val="002060"/>
          <w:sz w:val="22"/>
        </w:rPr>
        <w:t>Sheraton Niagara Falls</w:t>
      </w:r>
    </w:p>
    <w:p w14:paraId="4BAE05BB" w14:textId="77777777" w:rsidR="00C8472A" w:rsidRPr="00C8472A" w:rsidRDefault="00C8472A" w:rsidP="00C8472A">
      <w:pPr>
        <w:pStyle w:val="Sinespaciado"/>
        <w:ind w:left="-284" w:right="-1135"/>
        <w:rPr>
          <w:rFonts w:cs="Calibri"/>
          <w:bCs/>
          <w:color w:val="002060"/>
          <w:sz w:val="22"/>
        </w:rPr>
      </w:pPr>
      <w:r w:rsidRPr="00C8472A">
        <w:rPr>
          <w:rFonts w:cs="Calibri"/>
          <w:b/>
          <w:color w:val="002060"/>
          <w:sz w:val="22"/>
        </w:rPr>
        <w:t xml:space="preserve">Washington </w:t>
      </w:r>
      <w:r w:rsidRPr="00C8472A">
        <w:rPr>
          <w:rFonts w:cs="Calibri"/>
          <w:b/>
          <w:color w:val="002060"/>
          <w:sz w:val="22"/>
        </w:rPr>
        <w:tab/>
      </w:r>
      <w:r w:rsidRPr="00C8472A">
        <w:rPr>
          <w:rFonts w:cs="Calibri"/>
          <w:bCs/>
          <w:color w:val="002060"/>
          <w:sz w:val="22"/>
        </w:rPr>
        <w:t>Westin Washington DC City Center</w:t>
      </w:r>
    </w:p>
    <w:p w14:paraId="6E1EA3BC" w14:textId="77777777" w:rsidR="00C8472A" w:rsidRPr="00C8472A" w:rsidRDefault="00C8472A" w:rsidP="00C8472A">
      <w:pPr>
        <w:pStyle w:val="Sinespaciado"/>
        <w:ind w:left="-284" w:right="-1135"/>
        <w:rPr>
          <w:rFonts w:cs="Calibri"/>
          <w:b/>
          <w:color w:val="002060"/>
          <w:sz w:val="21"/>
          <w:szCs w:val="21"/>
          <w:highlight w:val="yellow"/>
        </w:rPr>
      </w:pPr>
    </w:p>
    <w:p w14:paraId="424D8D5C" w14:textId="77777777" w:rsidR="00C8472A" w:rsidRPr="00C8472A" w:rsidRDefault="00C8472A" w:rsidP="00C8472A">
      <w:pPr>
        <w:pStyle w:val="Sinespaciado"/>
        <w:ind w:right="-1135"/>
        <w:rPr>
          <w:rFonts w:cs="Calibri"/>
          <w:b/>
          <w:color w:val="002060"/>
          <w:sz w:val="21"/>
          <w:szCs w:val="21"/>
          <w:highlight w:val="yellow"/>
        </w:rPr>
      </w:pPr>
    </w:p>
    <w:p w14:paraId="3434DC30" w14:textId="77777777" w:rsidR="00C8472A" w:rsidRPr="00C8472A" w:rsidRDefault="00C8472A" w:rsidP="00C8472A">
      <w:pPr>
        <w:pStyle w:val="Sinespaciado"/>
        <w:ind w:left="-284" w:right="-1135"/>
        <w:rPr>
          <w:rFonts w:cs="Calibri"/>
          <w:bCs/>
          <w:color w:val="002060"/>
          <w:sz w:val="21"/>
          <w:szCs w:val="21"/>
        </w:rPr>
      </w:pPr>
      <w:r w:rsidRPr="00C8472A">
        <w:rPr>
          <w:rFonts w:cs="Calibri"/>
          <w:b/>
          <w:color w:val="002060"/>
          <w:sz w:val="21"/>
          <w:szCs w:val="21"/>
          <w:highlight w:val="yellow"/>
        </w:rPr>
        <w:t>HOTELES DE RECOGIDA:</w:t>
      </w:r>
      <w:r w:rsidRPr="00C8472A">
        <w:rPr>
          <w:rFonts w:cs="Calibri"/>
          <w:b/>
          <w:color w:val="002060"/>
          <w:sz w:val="21"/>
          <w:szCs w:val="21"/>
        </w:rPr>
        <w:t xml:space="preserve"> </w:t>
      </w:r>
      <w:r w:rsidRPr="00C8472A">
        <w:rPr>
          <w:rFonts w:cs="Calibri"/>
          <w:b/>
          <w:color w:val="002060"/>
          <w:sz w:val="21"/>
          <w:szCs w:val="21"/>
        </w:rPr>
        <w:br/>
        <w:t xml:space="preserve">7:30 </w:t>
      </w:r>
      <w:r w:rsidRPr="00C8472A">
        <w:rPr>
          <w:rFonts w:cs="Calibri"/>
          <w:b/>
          <w:color w:val="002060"/>
          <w:sz w:val="21"/>
          <w:szCs w:val="21"/>
        </w:rPr>
        <w:tab/>
      </w:r>
      <w:r w:rsidRPr="00C8472A">
        <w:rPr>
          <w:rFonts w:cs="Calibri"/>
          <w:bCs/>
          <w:color w:val="002060"/>
          <w:sz w:val="21"/>
          <w:szCs w:val="21"/>
        </w:rPr>
        <w:t>RIU Plaza New York Times Square</w:t>
      </w:r>
    </w:p>
    <w:p w14:paraId="6AEFE824" w14:textId="77777777" w:rsidR="00C8472A" w:rsidRPr="00C8472A" w:rsidRDefault="00C8472A" w:rsidP="00C8472A">
      <w:pPr>
        <w:pStyle w:val="Sinespaciado"/>
        <w:ind w:left="-284" w:right="-1135"/>
        <w:rPr>
          <w:rFonts w:cs="Calibri"/>
          <w:b/>
          <w:color w:val="002060"/>
          <w:sz w:val="21"/>
          <w:szCs w:val="21"/>
        </w:rPr>
      </w:pPr>
      <w:r w:rsidRPr="00C8472A">
        <w:rPr>
          <w:rFonts w:cs="Calibri"/>
          <w:b/>
          <w:color w:val="002060"/>
          <w:sz w:val="21"/>
          <w:szCs w:val="21"/>
        </w:rPr>
        <w:t xml:space="preserve">7:45 </w:t>
      </w:r>
      <w:r w:rsidRPr="00C8472A">
        <w:rPr>
          <w:rFonts w:cs="Calibri"/>
          <w:b/>
          <w:color w:val="002060"/>
          <w:sz w:val="21"/>
          <w:szCs w:val="21"/>
        </w:rPr>
        <w:tab/>
      </w:r>
      <w:r w:rsidRPr="00C8472A">
        <w:rPr>
          <w:rFonts w:cs="Calibri"/>
          <w:bCs/>
          <w:color w:val="002060"/>
          <w:sz w:val="21"/>
          <w:szCs w:val="21"/>
        </w:rPr>
        <w:t>Sheraton New York Times Square</w:t>
      </w:r>
    </w:p>
    <w:p w14:paraId="10A98A98" w14:textId="65844FA1" w:rsidR="00C8472A" w:rsidRPr="00C8472A" w:rsidRDefault="00C8472A" w:rsidP="00C8472A">
      <w:pPr>
        <w:pStyle w:val="Sinespaciado"/>
        <w:ind w:left="-284" w:right="-1135"/>
        <w:rPr>
          <w:rFonts w:cs="Calibri"/>
          <w:bCs/>
          <w:color w:val="002060"/>
          <w:sz w:val="21"/>
          <w:szCs w:val="21"/>
        </w:rPr>
      </w:pPr>
      <w:r w:rsidRPr="00C8472A">
        <w:rPr>
          <w:rFonts w:cs="Calibri"/>
          <w:b/>
          <w:color w:val="002060"/>
          <w:sz w:val="21"/>
          <w:szCs w:val="21"/>
        </w:rPr>
        <w:t xml:space="preserve">8:00 </w:t>
      </w:r>
      <w:r w:rsidRPr="00C8472A">
        <w:rPr>
          <w:rFonts w:cs="Calibri"/>
          <w:b/>
          <w:color w:val="002060"/>
          <w:sz w:val="21"/>
          <w:szCs w:val="21"/>
        </w:rPr>
        <w:tab/>
      </w:r>
      <w:r w:rsidRPr="00C8472A">
        <w:rPr>
          <w:rFonts w:cs="Calibri"/>
          <w:bCs/>
          <w:color w:val="002060"/>
          <w:sz w:val="21"/>
          <w:szCs w:val="21"/>
        </w:rPr>
        <w:t>The New Yorker</w:t>
      </w:r>
      <w:r>
        <w:rPr>
          <w:rFonts w:cs="Calibri"/>
          <w:bCs/>
          <w:color w:val="002060"/>
          <w:sz w:val="21"/>
          <w:szCs w:val="21"/>
        </w:rPr>
        <w:t xml:space="preserve"> by Lotte </w:t>
      </w:r>
      <w:proofErr w:type="spellStart"/>
      <w:r>
        <w:rPr>
          <w:rFonts w:cs="Calibri"/>
          <w:bCs/>
          <w:color w:val="002060"/>
          <w:sz w:val="21"/>
          <w:szCs w:val="21"/>
        </w:rPr>
        <w:t>Hotels</w:t>
      </w:r>
      <w:proofErr w:type="spellEnd"/>
    </w:p>
    <w:p w14:paraId="533690B5" w14:textId="77777777" w:rsidR="00C8472A" w:rsidRPr="00C8472A" w:rsidRDefault="00C8472A" w:rsidP="00C8472A">
      <w:pPr>
        <w:spacing w:after="0" w:line="240" w:lineRule="auto"/>
        <w:ind w:left="-284" w:right="-1135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F5A3F07" w14:textId="77777777" w:rsidR="00C8472A" w:rsidRPr="00C8472A" w:rsidRDefault="00C8472A" w:rsidP="00C8472A">
      <w:pPr>
        <w:spacing w:after="0" w:line="240" w:lineRule="auto"/>
        <w:ind w:left="-1134" w:right="-1135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430D01F" w14:textId="77777777" w:rsidR="00C8472A" w:rsidRPr="00C8472A" w:rsidRDefault="00C8472A" w:rsidP="00C8472A">
      <w:pPr>
        <w:spacing w:after="0" w:line="240" w:lineRule="auto"/>
        <w:ind w:left="-1134" w:right="-1135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FAD3AB6" w14:textId="77777777" w:rsidR="00C8472A" w:rsidRPr="00C8472A" w:rsidRDefault="00C8472A" w:rsidP="00C8472A">
      <w:pPr>
        <w:pStyle w:val="Sinespaciado"/>
        <w:ind w:left="-284" w:right="-166"/>
        <w:rPr>
          <w:rFonts w:cs="Calibri"/>
          <w:b/>
          <w:color w:val="002060"/>
          <w:sz w:val="22"/>
          <w:szCs w:val="22"/>
          <w:u w:val="single"/>
        </w:rPr>
      </w:pPr>
      <w:r w:rsidRPr="00C8472A">
        <w:rPr>
          <w:rFonts w:cs="Calibri"/>
          <w:b/>
          <w:color w:val="002060"/>
          <w:sz w:val="22"/>
          <w:szCs w:val="22"/>
          <w:u w:val="single"/>
        </w:rPr>
        <w:t>CONDICIONES GENERALES:</w:t>
      </w:r>
    </w:p>
    <w:p w14:paraId="03B21EEE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COMISION: 10% incluido IGV</w:t>
      </w:r>
    </w:p>
    <w:p w14:paraId="63593686" w14:textId="762EE75E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Cs/>
          <w:i/>
          <w:iCs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INCENTIVO: $10 por pasajero adulto</w:t>
      </w:r>
      <w:r>
        <w:rPr>
          <w:rFonts w:cs="Calibri"/>
          <w:b/>
          <w:color w:val="002060"/>
          <w:sz w:val="20"/>
          <w:szCs w:val="20"/>
        </w:rPr>
        <w:t xml:space="preserve">. </w:t>
      </w:r>
      <w:r w:rsidRPr="00C8472A">
        <w:rPr>
          <w:rFonts w:cs="Calibri"/>
          <w:bCs/>
          <w:i/>
          <w:iCs/>
          <w:color w:val="002060"/>
          <w:sz w:val="20"/>
          <w:szCs w:val="20"/>
        </w:rPr>
        <w:t>Pagos de incentivos se realizan los viernes, coordinando con Administración de lunes a jueves. Tras 3 meses del cierre de venta, el derecho a cobro caduca sin reclamos.</w:t>
      </w:r>
    </w:p>
    <w:p w14:paraId="708D9702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Circuito se realizará en español y/o portugués.</w:t>
      </w:r>
    </w:p>
    <w:p w14:paraId="02E709E3" w14:textId="77777777" w:rsid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 xml:space="preserve">Es responsabilidad del pasajero de tener la documentación necesaria para ingresar a Canadá. Para </w:t>
      </w:r>
      <w:proofErr w:type="gramStart"/>
      <w:r w:rsidRPr="00C8472A">
        <w:rPr>
          <w:rFonts w:cs="Calibri"/>
          <w:b/>
          <w:color w:val="002060"/>
          <w:sz w:val="20"/>
          <w:szCs w:val="20"/>
        </w:rPr>
        <w:t>mayor información</w:t>
      </w:r>
      <w:proofErr w:type="gramEnd"/>
      <w:r w:rsidRPr="00C8472A">
        <w:rPr>
          <w:rFonts w:cs="Calibri"/>
          <w:b/>
          <w:color w:val="002060"/>
          <w:sz w:val="20"/>
          <w:szCs w:val="20"/>
        </w:rPr>
        <w:t xml:space="preserve"> contactar al Consulado Canadiense.</w:t>
      </w:r>
    </w:p>
    <w:p w14:paraId="0575BF99" w14:textId="77777777" w:rsidR="00C8472A" w:rsidRDefault="00C8472A" w:rsidP="00C8472A">
      <w:pPr>
        <w:pStyle w:val="Sinespaciado"/>
        <w:ind w:left="142" w:right="-166"/>
        <w:rPr>
          <w:rFonts w:cs="Calibri"/>
          <w:b/>
          <w:color w:val="002060"/>
          <w:sz w:val="20"/>
          <w:szCs w:val="20"/>
        </w:rPr>
      </w:pPr>
    </w:p>
    <w:p w14:paraId="796524BB" w14:textId="77777777" w:rsidR="00C8472A" w:rsidRDefault="00C8472A" w:rsidP="00C8472A">
      <w:pPr>
        <w:pStyle w:val="Sinespaciado"/>
        <w:ind w:left="142" w:right="-166"/>
        <w:rPr>
          <w:rFonts w:cs="Calibri"/>
          <w:b/>
          <w:color w:val="002060"/>
          <w:sz w:val="20"/>
          <w:szCs w:val="20"/>
        </w:rPr>
      </w:pPr>
    </w:p>
    <w:p w14:paraId="65EEF880" w14:textId="77777777" w:rsidR="00C8472A" w:rsidRPr="00C8472A" w:rsidRDefault="00C8472A" w:rsidP="00C8472A">
      <w:pPr>
        <w:pStyle w:val="Sinespaciado"/>
        <w:ind w:left="142" w:right="-166"/>
        <w:rPr>
          <w:rFonts w:cs="Calibri"/>
          <w:b/>
          <w:color w:val="002060"/>
          <w:sz w:val="20"/>
          <w:szCs w:val="20"/>
        </w:rPr>
      </w:pPr>
    </w:p>
    <w:p w14:paraId="7472FB24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Confirmación de los hoteles definitivos estarán disponibles 30 días antes de la salida. Es responsabilidad de la agencia vendedora de solicitar dicha información.</w:t>
      </w:r>
    </w:p>
    <w:p w14:paraId="7A197E53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 xml:space="preserve">En caso de no reunir número suficiente de participantes, circuito se realizará en modernos minibuses o vanes. </w:t>
      </w:r>
    </w:p>
    <w:p w14:paraId="3F103CCD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Precio de los circuitos incluyen visitas y excursiones indicadas en itinerario. Toda reserva cancelada sufrirá cargos detallados en las condiciones generales de nuestro tarifario.</w:t>
      </w:r>
    </w:p>
    <w:p w14:paraId="6CF947AE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Consultar suplemento para agregar traslados en Nueva York ida y Vuelta</w:t>
      </w:r>
    </w:p>
    <w:p w14:paraId="323FDBCB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 xml:space="preserve">Precios publicados son en dólares americanos, son por persona. </w:t>
      </w:r>
    </w:p>
    <w:p w14:paraId="56DFBEB4" w14:textId="308BAB41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eastAsia="MS UI Gothic" w:cs="Calibri"/>
          <w:b/>
          <w:bCs/>
          <w:color w:val="002060"/>
          <w:sz w:val="20"/>
          <w:szCs w:val="20"/>
        </w:rPr>
        <w:t>Tipo de cambio referencial S/</w:t>
      </w:r>
      <w:r>
        <w:rPr>
          <w:rFonts w:eastAsia="MS UI Gothic" w:cs="Calibri"/>
          <w:b/>
          <w:bCs/>
          <w:color w:val="002060"/>
          <w:sz w:val="20"/>
          <w:szCs w:val="20"/>
        </w:rPr>
        <w:t>3.60</w:t>
      </w:r>
      <w:r w:rsidRPr="00C8472A">
        <w:rPr>
          <w:rFonts w:eastAsia="MS UI Gothic" w:cs="Calibri"/>
          <w:b/>
          <w:bCs/>
          <w:color w:val="002060"/>
          <w:sz w:val="20"/>
          <w:szCs w:val="20"/>
        </w:rPr>
        <w:t>, debido a la volatilidad del dólar consultar antes de realizar el pago.</w:t>
      </w:r>
    </w:p>
    <w:p w14:paraId="60A3F5ED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Para pagos con “Pago efectivo” (Tarjetas Bcp, BBVA, Scotiabank, BanBif, Interbank) considerar 2% adicional y para otras tarjetas nacionales e internacionales considerar 5%</w:t>
      </w:r>
    </w:p>
    <w:p w14:paraId="0D1E6C94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Los hoteles están sujetos a disponibilidad. Niños compartiendo habitación con dos adultos en las camas existentes.</w:t>
      </w:r>
    </w:p>
    <w:p w14:paraId="63381752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Los hoteles se conservan el derecho a modificar la oferta y aplicar cierres de ventas si fuera el caso.</w:t>
      </w:r>
    </w:p>
    <w:p w14:paraId="79E38F69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C8472A">
        <w:rPr>
          <w:rFonts w:cs="Calibri"/>
          <w:b/>
          <w:color w:val="002060"/>
          <w:sz w:val="20"/>
          <w:szCs w:val="20"/>
        </w:rPr>
        <w:t>El precio de las noches adicionales no incluye tarjeta de asistencia, consultar suplemento.</w:t>
      </w:r>
    </w:p>
    <w:p w14:paraId="2A019B31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bCs/>
          <w:color w:val="002060"/>
          <w:sz w:val="20"/>
          <w:szCs w:val="20"/>
          <w:lang w:eastAsia="es-PE"/>
        </w:rPr>
      </w:pPr>
      <w:bookmarkStart w:id="0" w:name="_Hlk12637090"/>
      <w:r w:rsidRPr="00C8472A">
        <w:rPr>
          <w:rFonts w:cs="Calibri"/>
          <w:b/>
          <w:bCs/>
          <w:color w:val="002060"/>
          <w:sz w:val="20"/>
          <w:szCs w:val="20"/>
        </w:rPr>
        <w:t xml:space="preserve">Tarjeta de asistencia </w:t>
      </w:r>
      <w:bookmarkStart w:id="1" w:name="_Hlk12638953"/>
      <w:r w:rsidRPr="00C8472A">
        <w:rPr>
          <w:rFonts w:cs="Calibri"/>
          <w:b/>
          <w:bCs/>
          <w:color w:val="002060"/>
          <w:sz w:val="20"/>
          <w:szCs w:val="20"/>
        </w:rPr>
        <w:t>aplica para menores de 70 años, consultar suplemento.</w:t>
      </w:r>
      <w:bookmarkEnd w:id="0"/>
      <w:bookmarkEnd w:id="1"/>
    </w:p>
    <w:p w14:paraId="1AAB7DF2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C8472A">
        <w:rPr>
          <w:rFonts w:cs="Calibri"/>
          <w:b/>
          <w:bCs/>
          <w:color w:val="002060"/>
          <w:sz w:val="20"/>
          <w:szCs w:val="20"/>
          <w:lang w:eastAsia="es-PE"/>
        </w:rPr>
        <w:t>Toda reserva cancelada sufrirá cargos detallados en las condiciones generales de nuestro tarifario.</w:t>
      </w:r>
    </w:p>
    <w:p w14:paraId="400B69E8" w14:textId="08F18841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  <w:lang w:eastAsia="es-PE"/>
        </w:rPr>
      </w:pPr>
      <w:r w:rsidRPr="00C8472A">
        <w:rPr>
          <w:rFonts w:eastAsia="Times New Roman" w:cs="Calibri"/>
          <w:b/>
          <w:color w:val="002060"/>
          <w:sz w:val="20"/>
          <w:szCs w:val="20"/>
          <w:shd w:val="clear" w:color="auto" w:fill="FFFFFF"/>
          <w:lang w:eastAsia="es-PE"/>
        </w:rPr>
        <w:t>Debido a los múltiples cambios que ocurren en turismo estos precios deben ser confirmados a la hora de hacer la reserva.</w:t>
      </w:r>
    </w:p>
    <w:p w14:paraId="10EABD94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  <w:lang w:eastAsia="es-PE"/>
        </w:rPr>
      </w:pPr>
      <w:r w:rsidRPr="00C8472A">
        <w:rPr>
          <w:rFonts w:cs="Calibri"/>
          <w:b/>
          <w:color w:val="002060"/>
          <w:sz w:val="20"/>
          <w:szCs w:val="20"/>
        </w:rPr>
        <w:t>Precios no aplican en fechas de feriados calendarios del destino, eventos, convenciones etc, para lo cual aplicará un suplemento que será indicado al momento de solicitar la reserva.</w:t>
      </w:r>
    </w:p>
    <w:p w14:paraId="65D539B8" w14:textId="77777777" w:rsidR="00C8472A" w:rsidRPr="00C8472A" w:rsidRDefault="00C8472A" w:rsidP="00C8472A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  <w:lang w:eastAsia="es-PE"/>
        </w:rPr>
      </w:pPr>
      <w:r w:rsidRPr="00C8472A">
        <w:rPr>
          <w:rFonts w:cs="Calibri"/>
          <w:b/>
          <w:color w:val="002060"/>
          <w:sz w:val="20"/>
          <w:szCs w:val="20"/>
        </w:rPr>
        <w:t>MATERIAL EXCLUSIVO PARA AGENCIAS DE VIAJES.</w:t>
      </w:r>
    </w:p>
    <w:p w14:paraId="40144460" w14:textId="77777777" w:rsidR="00C8472A" w:rsidRPr="00C8472A" w:rsidRDefault="00C8472A" w:rsidP="00C8472A">
      <w:pPr>
        <w:pStyle w:val="Sinespaciado"/>
        <w:ind w:left="-284" w:right="-166"/>
        <w:rPr>
          <w:rFonts w:cs="Calibri"/>
          <w:b/>
          <w:color w:val="002060"/>
          <w:sz w:val="21"/>
          <w:szCs w:val="21"/>
          <w:u w:val="single"/>
        </w:rPr>
      </w:pPr>
    </w:p>
    <w:p w14:paraId="648FEC5E" w14:textId="77777777" w:rsidR="00C8472A" w:rsidRDefault="00C8472A" w:rsidP="00C8472A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74AB87D8" w14:textId="77777777" w:rsidR="00C8472A" w:rsidRPr="00C8472A" w:rsidRDefault="00C8472A" w:rsidP="00C8472A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7F5A079C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BE2F325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0C969581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7F23F26" w14:textId="77777777" w:rsidR="00C8472A" w:rsidRPr="005C1FD3" w:rsidRDefault="00C8472A" w:rsidP="00C8472A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36D3AA4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06F9B5E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14A82D4F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12DEE01B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0B482C53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6AD92EB0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8E0FB2B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5A106362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1C17A5F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36806B33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9D5173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694AA562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6FB77D23" w14:textId="77777777" w:rsidR="00C8472A" w:rsidRPr="005C1FD3" w:rsidRDefault="00C8472A" w:rsidP="00C8472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55C5649D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D0FC" w14:textId="77777777" w:rsidR="0085654F" w:rsidRDefault="0085654F" w:rsidP="007D5D95">
      <w:pPr>
        <w:spacing w:after="0" w:line="240" w:lineRule="auto"/>
      </w:pPr>
      <w:r>
        <w:separator/>
      </w:r>
    </w:p>
  </w:endnote>
  <w:endnote w:type="continuationSeparator" w:id="0">
    <w:p w14:paraId="4E74EBC6" w14:textId="77777777" w:rsidR="0085654F" w:rsidRDefault="0085654F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82C" w14:textId="77777777" w:rsidR="0085654F" w:rsidRDefault="0085654F" w:rsidP="007D5D95">
      <w:pPr>
        <w:spacing w:after="0" w:line="240" w:lineRule="auto"/>
      </w:pPr>
      <w:r>
        <w:separator/>
      </w:r>
    </w:p>
  </w:footnote>
  <w:footnote w:type="continuationSeparator" w:id="0">
    <w:p w14:paraId="5BEF9A7B" w14:textId="77777777" w:rsidR="0085654F" w:rsidRDefault="0085654F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F338551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72A">
      <w:rPr>
        <w:rFonts w:ascii="Montserrat" w:hAnsi="Montserrat"/>
        <w:i/>
        <w:iCs/>
        <w:color w:val="007536"/>
      </w:rPr>
      <w:t>FANTASÍAS DEL NIAGARA 2026</w:t>
    </w:r>
  </w:p>
  <w:p w14:paraId="2C9AF8AA" w14:textId="1D86EDD7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07C5E">
      <w:rPr>
        <w:rFonts w:ascii="Montserrat" w:hAnsi="Montserrat"/>
        <w:i/>
        <w:iCs/>
        <w:color w:val="7F7F7F" w:themeColor="text1" w:themeTint="80"/>
        <w:sz w:val="20"/>
        <w:szCs w:val="20"/>
      </w:rPr>
      <w:t>20</w:t>
    </w:r>
    <w:r w:rsidR="00913DF9">
      <w:rPr>
        <w:rFonts w:ascii="Montserrat" w:hAnsi="Montserrat"/>
        <w:i/>
        <w:iCs/>
        <w:color w:val="7F7F7F" w:themeColor="text1" w:themeTint="80"/>
        <w:sz w:val="20"/>
        <w:szCs w:val="20"/>
      </w:rPr>
      <w:t>/02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36FC864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C8472A">
      <w:rPr>
        <w:rFonts w:ascii="Montserrat" w:hAnsi="Montserrat"/>
        <w:i/>
        <w:iCs/>
        <w:color w:val="7F7F7F" w:themeColor="text1" w:themeTint="80"/>
        <w:sz w:val="20"/>
        <w:szCs w:val="20"/>
      </w:rPr>
      <w:t>CITY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AE0"/>
    <w:multiLevelType w:val="hybridMultilevel"/>
    <w:tmpl w:val="E67CD1C4"/>
    <w:lvl w:ilvl="0" w:tplc="28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E1B5495"/>
    <w:multiLevelType w:val="hybridMultilevel"/>
    <w:tmpl w:val="46D84D32"/>
    <w:lvl w:ilvl="0" w:tplc="88FCD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598926">
    <w:abstractNumId w:val="2"/>
  </w:num>
  <w:num w:numId="2" w16cid:durableId="1909075221">
    <w:abstractNumId w:val="1"/>
  </w:num>
  <w:num w:numId="3" w16cid:durableId="15205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C2E61"/>
    <w:rsid w:val="0010244D"/>
    <w:rsid w:val="0010379A"/>
    <w:rsid w:val="00107C5E"/>
    <w:rsid w:val="001A6F01"/>
    <w:rsid w:val="00283629"/>
    <w:rsid w:val="002A3950"/>
    <w:rsid w:val="002D0E4D"/>
    <w:rsid w:val="003A02B0"/>
    <w:rsid w:val="003C7C91"/>
    <w:rsid w:val="003E4EF1"/>
    <w:rsid w:val="0045278B"/>
    <w:rsid w:val="004713AE"/>
    <w:rsid w:val="005932CD"/>
    <w:rsid w:val="005C54EC"/>
    <w:rsid w:val="005D541B"/>
    <w:rsid w:val="0064547F"/>
    <w:rsid w:val="00717C68"/>
    <w:rsid w:val="007600E5"/>
    <w:rsid w:val="007D5D95"/>
    <w:rsid w:val="0085654F"/>
    <w:rsid w:val="00913DF9"/>
    <w:rsid w:val="0093595A"/>
    <w:rsid w:val="009A3936"/>
    <w:rsid w:val="00C35102"/>
    <w:rsid w:val="00C8472A"/>
    <w:rsid w:val="00D539CE"/>
    <w:rsid w:val="00D87CE5"/>
    <w:rsid w:val="00D935BA"/>
    <w:rsid w:val="00DF6BD9"/>
    <w:rsid w:val="00E22419"/>
    <w:rsid w:val="00E34D00"/>
    <w:rsid w:val="00E4336C"/>
    <w:rsid w:val="00EA2FE2"/>
    <w:rsid w:val="00EE3CD4"/>
    <w:rsid w:val="00F004DC"/>
    <w:rsid w:val="00F03143"/>
    <w:rsid w:val="00F5532B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C8472A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C8472A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C8472A"/>
  </w:style>
  <w:style w:type="paragraph" w:styleId="NormalWeb">
    <w:name w:val="Normal (Web)"/>
    <w:basedOn w:val="Normal"/>
    <w:uiPriority w:val="99"/>
    <w:unhideWhenUsed/>
    <w:rsid w:val="00C8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847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8012</Characters>
  <Application>Microsoft Office Word</Application>
  <DocSecurity>0</DocSecurity>
  <Lines>471</Lines>
  <Paragraphs>414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2026-02-20T21:39:00Z</dcterms:created>
  <dcterms:modified xsi:type="dcterms:W3CDTF">2026-02-20T21:39:00Z</dcterms:modified>
</cp:coreProperties>
</file>